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68E09780" w:rsidR="00255436" w:rsidRPr="00DD73C9" w:rsidRDefault="00255436" w:rsidP="000C3BFD">
      <w:pPr>
        <w:pBdr>
          <w:bottom w:val="single" w:sz="4" w:space="1" w:color="auto"/>
        </w:pBdr>
        <w:tabs>
          <w:tab w:val="right" w:pos="9639"/>
        </w:tabs>
        <w:rPr>
          <w:rFonts w:cs="Arial"/>
          <w:b/>
        </w:rPr>
      </w:pPr>
      <w:r w:rsidRPr="00DD73C9">
        <w:rPr>
          <w:rFonts w:cs="Arial"/>
          <w:b/>
        </w:rPr>
        <w:t>3GPP TSG-SA WG</w:t>
      </w:r>
      <w:r w:rsidR="006D6141" w:rsidRPr="00DD73C9">
        <w:rPr>
          <w:rFonts w:cs="Arial"/>
          <w:b/>
        </w:rPr>
        <w:t>4</w:t>
      </w:r>
      <w:r w:rsidRPr="00DD73C9">
        <w:rPr>
          <w:rFonts w:cs="Arial"/>
          <w:b/>
        </w:rPr>
        <w:t xml:space="preserve"> </w:t>
      </w:r>
      <w:r w:rsidR="00EA131F">
        <w:rPr>
          <w:rFonts w:cs="Arial"/>
          <w:b/>
        </w:rPr>
        <w:t xml:space="preserve">ad hoc </w:t>
      </w:r>
      <w:r w:rsidRPr="00DD73C9">
        <w:rPr>
          <w:rFonts w:cs="Arial"/>
          <w:b/>
        </w:rPr>
        <w:t xml:space="preserve">Meeting </w:t>
      </w:r>
      <w:r w:rsidR="00EA131F">
        <w:rPr>
          <w:rFonts w:cs="Arial"/>
          <w:b/>
        </w:rPr>
        <w:t>post-</w:t>
      </w:r>
      <w:r w:rsidRPr="00DD73C9">
        <w:rPr>
          <w:rFonts w:cs="Arial"/>
          <w:b/>
        </w:rPr>
        <w:t>#</w:t>
      </w:r>
      <w:r w:rsidR="006D6141" w:rsidRPr="00DD73C9">
        <w:rPr>
          <w:rFonts w:cs="Arial"/>
          <w:b/>
        </w:rPr>
        <w:t>1</w:t>
      </w:r>
      <w:r w:rsidR="00C56F6E" w:rsidRPr="00DD73C9">
        <w:rPr>
          <w:rFonts w:cs="Arial"/>
          <w:b/>
        </w:rPr>
        <w:t>2</w:t>
      </w:r>
      <w:r w:rsidR="008424E0">
        <w:rPr>
          <w:rFonts w:cs="Arial"/>
          <w:b/>
        </w:rPr>
        <w:t>6</w:t>
      </w:r>
      <w:r w:rsidRPr="00DD73C9">
        <w:rPr>
          <w:rFonts w:cs="Arial"/>
          <w:b/>
        </w:rPr>
        <w:tab/>
      </w:r>
      <w:r w:rsidR="00D36E13">
        <w:rPr>
          <w:rFonts w:cs="Arial"/>
          <w:b/>
        </w:rPr>
        <w:t>S4aI23</w:t>
      </w:r>
      <w:r w:rsidR="00507BA2">
        <w:rPr>
          <w:rFonts w:cs="Arial"/>
          <w:b/>
        </w:rPr>
        <w:t>0193</w:t>
      </w:r>
    </w:p>
    <w:p w14:paraId="3074722E" w14:textId="0B0FEE9D" w:rsidR="003948C7" w:rsidRPr="00D36E13" w:rsidRDefault="00B83E03" w:rsidP="000C3BFD">
      <w:pPr>
        <w:pBdr>
          <w:bottom w:val="single" w:sz="4" w:space="1" w:color="auto"/>
        </w:pBdr>
        <w:tabs>
          <w:tab w:val="right" w:pos="9639"/>
        </w:tabs>
        <w:rPr>
          <w:rFonts w:cs="Arial"/>
          <w:bCs/>
          <w:i/>
          <w:iCs/>
        </w:rPr>
      </w:pPr>
      <w:bookmarkStart w:id="0" w:name="_Hlk145083976"/>
      <w:r>
        <w:rPr>
          <w:rFonts w:cs="Arial"/>
          <w:b/>
        </w:rPr>
        <w:t>Telco</w:t>
      </w:r>
      <w:r w:rsidR="00EA131F">
        <w:rPr>
          <w:rFonts w:cs="Arial"/>
          <w:b/>
        </w:rPr>
        <w:t>, 1</w:t>
      </w:r>
      <w:r w:rsidR="00F151F6">
        <w:rPr>
          <w:rFonts w:cs="Arial"/>
          <w:b/>
        </w:rPr>
        <w:t>1</w:t>
      </w:r>
      <w:r w:rsidR="00EA131F">
        <w:rPr>
          <w:rFonts w:cs="Arial"/>
          <w:b/>
        </w:rPr>
        <w:t xml:space="preserve"> January 2024</w:t>
      </w:r>
      <w:r w:rsidR="00255436" w:rsidRPr="00DD73C9">
        <w:rPr>
          <w:rFonts w:cs="Arial"/>
          <w:b/>
        </w:rPr>
        <w:tab/>
      </w:r>
    </w:p>
    <w:bookmarkEnd w:id="0"/>
    <w:p w14:paraId="7E4D099A" w14:textId="77777777" w:rsidR="00A45CBF" w:rsidRPr="00DD73C9" w:rsidRDefault="00A45CBF" w:rsidP="00A45CBF">
      <w:pPr>
        <w:rPr>
          <w:rFonts w:cs="Arial"/>
        </w:rPr>
      </w:pPr>
    </w:p>
    <w:p w14:paraId="6C76504E" w14:textId="516F87E5" w:rsidR="00A45CBF" w:rsidRPr="00DD73C9" w:rsidRDefault="003812EE" w:rsidP="00C56F6E">
      <w:pPr>
        <w:pStyle w:val="Documentheader"/>
        <w:ind w:left="1701" w:hanging="1701"/>
      </w:pPr>
      <w:r w:rsidRPr="00DD73C9">
        <w:t>Title:</w:t>
      </w:r>
      <w:r w:rsidRPr="00DD73C9">
        <w:tab/>
      </w:r>
      <w:r w:rsidR="00413AFA">
        <w:t>Support for</w:t>
      </w:r>
      <w:r w:rsidR="00A036FB" w:rsidRPr="00DD73C9">
        <w:t xml:space="preserve"> </w:t>
      </w:r>
      <w:r w:rsidR="006D34C1">
        <w:t xml:space="preserve">RAN Visible </w:t>
      </w:r>
      <w:r w:rsidR="00413AFA">
        <w:t>QoE Measurements</w:t>
      </w:r>
    </w:p>
    <w:p w14:paraId="11F3A7D1" w14:textId="2D1BCD81" w:rsidR="00326AE4" w:rsidRPr="00DD73C9" w:rsidRDefault="00326AE4" w:rsidP="00326AE4">
      <w:pPr>
        <w:pStyle w:val="Documentheader"/>
      </w:pPr>
      <w:r w:rsidRPr="00DD73C9">
        <w:t>Source:</w:t>
      </w:r>
      <w:r w:rsidRPr="00DD73C9">
        <w:tab/>
      </w:r>
      <w:r w:rsidR="006D34C1">
        <w:t>Ericsson</w:t>
      </w:r>
      <w:r w:rsidR="003A0878">
        <w:t xml:space="preserve"> LM</w:t>
      </w:r>
    </w:p>
    <w:p w14:paraId="4B79AA8F" w14:textId="2FE5FB45" w:rsidR="00F613B4" w:rsidRPr="006F7414" w:rsidRDefault="007024F8" w:rsidP="00053FF4">
      <w:pPr>
        <w:pStyle w:val="Documentheader"/>
        <w:rPr>
          <w:lang w:val="it-IT"/>
        </w:rPr>
      </w:pPr>
      <w:r w:rsidRPr="006F7414">
        <w:rPr>
          <w:lang w:val="it-IT"/>
        </w:rPr>
        <w:t>Agenda</w:t>
      </w:r>
      <w:r w:rsidR="00F613B4" w:rsidRPr="006F7414">
        <w:rPr>
          <w:lang w:val="it-IT"/>
        </w:rPr>
        <w:t xml:space="preserve"> Item:</w:t>
      </w:r>
      <w:r w:rsidR="003812EE" w:rsidRPr="006F7414">
        <w:rPr>
          <w:lang w:val="it-IT"/>
        </w:rPr>
        <w:tab/>
      </w:r>
      <w:r w:rsidR="00507BA2">
        <w:rPr>
          <w:lang w:val="it-IT"/>
        </w:rPr>
        <w:t>2.8</w:t>
      </w:r>
      <w:r w:rsidR="00C56F6E" w:rsidRPr="006F7414">
        <w:rPr>
          <w:lang w:val="it-IT"/>
        </w:rPr>
        <w:t xml:space="preserve"> (</w:t>
      </w:r>
      <w:r w:rsidR="00B83E03">
        <w:rPr>
          <w:lang w:val="it-IT"/>
        </w:rPr>
        <w:t>Rel-19 planning</w:t>
      </w:r>
      <w:r w:rsidR="00C56F6E" w:rsidRPr="006F7414">
        <w:rPr>
          <w:lang w:val="it-IT"/>
        </w:rPr>
        <w:t>)</w:t>
      </w:r>
    </w:p>
    <w:p w14:paraId="1590FB2E" w14:textId="77777777" w:rsidR="00326AE4" w:rsidRPr="00DD73C9" w:rsidRDefault="00326AE4" w:rsidP="00053FF4">
      <w:pPr>
        <w:pStyle w:val="Documentheader"/>
      </w:pPr>
      <w:r w:rsidRPr="00DD73C9">
        <w:t>Document for:</w:t>
      </w:r>
      <w:r w:rsidRPr="00DD73C9">
        <w:tab/>
        <w:t>Discussion and agreement</w:t>
      </w:r>
    </w:p>
    <w:p w14:paraId="7600D545" w14:textId="135F78EC" w:rsidR="00A45CBF" w:rsidRPr="00DD73C9" w:rsidRDefault="00A45CBF" w:rsidP="00053FF4">
      <w:pPr>
        <w:pStyle w:val="Documentheader"/>
      </w:pPr>
      <w:r w:rsidRPr="00DD73C9">
        <w:t>Contact:</w:t>
      </w:r>
      <w:r w:rsidRPr="00DD73C9">
        <w:tab/>
      </w:r>
      <w:r w:rsidR="006D34C1">
        <w:t>Bo Burman</w:t>
      </w:r>
      <w:r w:rsidR="00064DB5" w:rsidRPr="00DD73C9">
        <w:t xml:space="preserve"> &lt;</w:t>
      </w:r>
      <w:proofErr w:type="spellStart"/>
      <w:r w:rsidR="006D34C1">
        <w:t>bo</w:t>
      </w:r>
      <w:proofErr w:type="spellEnd"/>
      <w:r w:rsidR="007337EF" w:rsidRPr="00DD73C9">
        <w:t xml:space="preserve"> dot </w:t>
      </w:r>
      <w:proofErr w:type="spellStart"/>
      <w:r w:rsidR="006D34C1">
        <w:t>burman</w:t>
      </w:r>
      <w:proofErr w:type="spellEnd"/>
      <w:r w:rsidR="007337EF" w:rsidRPr="00DD73C9">
        <w:t xml:space="preserve"> at </w:t>
      </w:r>
      <w:proofErr w:type="spellStart"/>
      <w:r w:rsidR="006D34C1">
        <w:t>ericsson</w:t>
      </w:r>
      <w:proofErr w:type="spellEnd"/>
      <w:r w:rsidR="007337EF" w:rsidRPr="00DD73C9">
        <w:t xml:space="preserve"> dot </w:t>
      </w:r>
      <w:r w:rsidR="006D34C1">
        <w:t>com</w:t>
      </w:r>
      <w:r w:rsidR="00864DA8" w:rsidRPr="00DD73C9">
        <w:t>&gt;</w:t>
      </w:r>
    </w:p>
    <w:p w14:paraId="1902B5CC" w14:textId="77777777" w:rsidR="00A45CBF" w:rsidRPr="00DD73C9" w:rsidRDefault="00A45CBF" w:rsidP="00A45CBF">
      <w:pPr>
        <w:pBdr>
          <w:bottom w:val="single" w:sz="6" w:space="1" w:color="auto"/>
        </w:pBdr>
        <w:rPr>
          <w:rFonts w:cs="Arial"/>
        </w:rPr>
      </w:pPr>
    </w:p>
    <w:p w14:paraId="18052529" w14:textId="77777777" w:rsidR="00ED7627" w:rsidRPr="00DD73C9" w:rsidRDefault="002C3678" w:rsidP="000C3BFD">
      <w:pPr>
        <w:pStyle w:val="Heading1"/>
        <w:rPr>
          <w:rFonts w:eastAsia="Times New Roman"/>
          <w:lang w:eastAsia="en-GB"/>
        </w:rPr>
      </w:pPr>
      <w:r w:rsidRPr="00DD73C9">
        <w:t>Abstract</w:t>
      </w:r>
    </w:p>
    <w:p w14:paraId="13BCF8BE" w14:textId="4F48BA10" w:rsidR="00BF16BC" w:rsidRPr="00DD73C9" w:rsidRDefault="006D34C1" w:rsidP="00906190">
      <w:r>
        <w:t>T</w:t>
      </w:r>
      <w:r w:rsidR="00F950CA">
        <w:t xml:space="preserve">his paper </w:t>
      </w:r>
      <w:r w:rsidR="00A13274">
        <w:t xml:space="preserve">discusses </w:t>
      </w:r>
      <w:r w:rsidR="007F3785">
        <w:t>specification support for</w:t>
      </w:r>
      <w:r w:rsidR="00F52A40">
        <w:t xml:space="preserve"> </w:t>
      </w:r>
      <w:r w:rsidR="007F3785">
        <w:t xml:space="preserve">reporting of </w:t>
      </w:r>
      <w:r w:rsidR="00A13274">
        <w:t>QoE</w:t>
      </w:r>
      <w:r w:rsidR="00F52A40">
        <w:t xml:space="preserve"> </w:t>
      </w:r>
      <w:r w:rsidR="007F3785">
        <w:t>measurement results</w:t>
      </w:r>
      <w:r w:rsidR="00014501">
        <w:t xml:space="preserve">. </w:t>
      </w:r>
      <w:r w:rsidR="00EE03CB">
        <w:t>Namely, w</w:t>
      </w:r>
      <w:r w:rsidR="00A13274">
        <w:t>e</w:t>
      </w:r>
      <w:r w:rsidR="00014501">
        <w:t xml:space="preserve"> discuss </w:t>
      </w:r>
      <w:r w:rsidR="00F52A40">
        <w:t xml:space="preserve">the </w:t>
      </w:r>
      <w:r w:rsidR="000D6C59">
        <w:t>advantages</w:t>
      </w:r>
      <w:r>
        <w:t xml:space="preserve"> offered </w:t>
      </w:r>
      <w:r w:rsidR="007F1F08">
        <w:t xml:space="preserve">by a </w:t>
      </w:r>
      <w:r w:rsidR="000D6C59">
        <w:t>“short</w:t>
      </w:r>
      <w:r w:rsidR="00A13274">
        <w:t>"</w:t>
      </w:r>
      <w:r w:rsidR="000D6C59">
        <w:t xml:space="preserve"> reporting path</w:t>
      </w:r>
      <w:r w:rsidR="00F52A40">
        <w:t xml:space="preserve"> </w:t>
      </w:r>
      <w:r w:rsidR="00A13274">
        <w:t>(</w:t>
      </w:r>
      <w:r w:rsidR="008B5A67">
        <w:t xml:space="preserve">i.e., </w:t>
      </w:r>
      <w:r w:rsidR="000D6C59">
        <w:t xml:space="preserve">between the UE application and the </w:t>
      </w:r>
      <w:r w:rsidR="008B5A67">
        <w:t>RAN)</w:t>
      </w:r>
      <w:r w:rsidR="000D6C59">
        <w:t xml:space="preserve">, </w:t>
      </w:r>
      <w:r w:rsidR="00F52A40">
        <w:t>compared</w:t>
      </w:r>
      <w:r w:rsidR="007F1F08">
        <w:t xml:space="preserve"> to</w:t>
      </w:r>
      <w:r w:rsidR="00014501">
        <w:t xml:space="preserve"> the (currently supported)</w:t>
      </w:r>
      <w:r w:rsidR="007F1F08">
        <w:t xml:space="preserve"> “long</w:t>
      </w:r>
      <w:r w:rsidR="008B5A67">
        <w:t>” QoE</w:t>
      </w:r>
      <w:r w:rsidR="007F1F08">
        <w:t xml:space="preserve"> reporting path</w:t>
      </w:r>
      <w:r w:rsidR="00EE03CB">
        <w:t xml:space="preserve"> (i.e., </w:t>
      </w:r>
      <w:r w:rsidR="007F1F08">
        <w:t>between the UE application and network elements in core network</w:t>
      </w:r>
      <w:r w:rsidR="00EE03CB">
        <w:t>)</w:t>
      </w:r>
      <w:r w:rsidR="007F1F08">
        <w:t xml:space="preserve">. </w:t>
      </w:r>
    </w:p>
    <w:p w14:paraId="7FBCD2BC" w14:textId="15B7B3CE" w:rsidR="00E40184" w:rsidRPr="00DF353A" w:rsidRDefault="00A237B7" w:rsidP="00906190">
      <w:pPr>
        <w:pStyle w:val="Heading1"/>
        <w:spacing w:before="120" w:line="240" w:lineRule="auto"/>
        <w:rPr>
          <w:i w:val="0"/>
          <w:iCs/>
        </w:rPr>
      </w:pPr>
      <w:r w:rsidRPr="00DF353A">
        <w:rPr>
          <w:i w:val="0"/>
          <w:iCs/>
        </w:rPr>
        <w:t>1.</w:t>
      </w:r>
      <w:r w:rsidRPr="00DF353A">
        <w:rPr>
          <w:i w:val="0"/>
          <w:iCs/>
        </w:rPr>
        <w:tab/>
      </w:r>
      <w:r w:rsidR="00D97A67">
        <w:rPr>
          <w:i w:val="0"/>
          <w:iCs/>
        </w:rPr>
        <w:t>Reporting of</w:t>
      </w:r>
      <w:r w:rsidR="00DF353A" w:rsidRPr="00DF353A">
        <w:rPr>
          <w:i w:val="0"/>
          <w:iCs/>
        </w:rPr>
        <w:t xml:space="preserve"> QoE</w:t>
      </w:r>
      <w:r w:rsidR="00E40184" w:rsidRPr="00DF353A">
        <w:rPr>
          <w:i w:val="0"/>
          <w:iCs/>
        </w:rPr>
        <w:t xml:space="preserve"> </w:t>
      </w:r>
      <w:r w:rsidR="00D97A67">
        <w:rPr>
          <w:i w:val="0"/>
          <w:iCs/>
        </w:rPr>
        <w:t>metrics</w:t>
      </w:r>
      <w:r w:rsidR="00F7323E">
        <w:rPr>
          <w:i w:val="0"/>
          <w:iCs/>
        </w:rPr>
        <w:t xml:space="preserve"> via</w:t>
      </w:r>
      <w:r w:rsidR="00D97A67">
        <w:rPr>
          <w:i w:val="0"/>
          <w:iCs/>
        </w:rPr>
        <w:t xml:space="preserve"> the “long” reporting path</w:t>
      </w:r>
    </w:p>
    <w:p w14:paraId="5F39D49F" w14:textId="7032C062" w:rsidR="00906190" w:rsidRDefault="00E40184" w:rsidP="00906190">
      <w:r>
        <w:t>The</w:t>
      </w:r>
      <w:r>
        <w:rPr>
          <w:lang w:eastAsia="en-US"/>
        </w:rPr>
        <w:t xml:space="preserve"> </w:t>
      </w:r>
      <w:r w:rsidRPr="00E40184">
        <w:rPr>
          <w:lang w:eastAsia="en-US"/>
        </w:rPr>
        <w:t xml:space="preserve">TS 23.288 </w:t>
      </w:r>
      <w:r w:rsidR="00897E61">
        <w:rPr>
          <w:lang w:eastAsia="en-US"/>
        </w:rPr>
        <w:t>defines</w:t>
      </w:r>
      <w:r w:rsidR="00897E61" w:rsidRPr="00E40184">
        <w:rPr>
          <w:lang w:eastAsia="en-US"/>
        </w:rPr>
        <w:t xml:space="preserve"> </w:t>
      </w:r>
      <w:r w:rsidRPr="00E40184">
        <w:rPr>
          <w:lang w:eastAsia="en-US"/>
        </w:rPr>
        <w:t xml:space="preserve">a set of high-level procedures by which </w:t>
      </w:r>
      <w:r w:rsidR="00B43399">
        <w:rPr>
          <w:lang w:eastAsia="en-US"/>
        </w:rPr>
        <w:t>QoE metrics can be</w:t>
      </w:r>
      <w:r w:rsidRPr="00E40184">
        <w:rPr>
          <w:lang w:eastAsia="en-US"/>
        </w:rPr>
        <w:t xml:space="preserve"> collected by a Network Data Analytics Function (NWDAF) via an intermediary Application Function</w:t>
      </w:r>
      <w:r w:rsidR="00C81CFB">
        <w:rPr>
          <w:lang w:eastAsia="en-US"/>
        </w:rPr>
        <w:t>. T</w:t>
      </w:r>
      <w:r>
        <w:rPr>
          <w:lang w:eastAsia="en-US"/>
        </w:rPr>
        <w:t>he</w:t>
      </w:r>
      <w:r w:rsidRPr="00E40184">
        <w:rPr>
          <w:lang w:eastAsia="en-US"/>
        </w:rPr>
        <w:t xml:space="preserve"> </w:t>
      </w:r>
      <w:r>
        <w:rPr>
          <w:lang w:eastAsia="en-US"/>
        </w:rPr>
        <w:t xml:space="preserve">TS 26.531 defines </w:t>
      </w:r>
      <w:r w:rsidRPr="00057D2F">
        <w:t>a generic reference architecture for data collection</w:t>
      </w:r>
      <w:r>
        <w:t>,</w:t>
      </w:r>
      <w:r w:rsidRPr="00057D2F">
        <w:t xml:space="preserve"> reporting</w:t>
      </w:r>
      <w:r w:rsidR="008C1D62">
        <w:t>,</w:t>
      </w:r>
      <w:r w:rsidRPr="00057D2F">
        <w:t xml:space="preserve"> </w:t>
      </w:r>
      <w:r>
        <w:t xml:space="preserve">and subsequent exposure </w:t>
      </w:r>
      <w:r w:rsidR="008C1D62">
        <w:t>based on</w:t>
      </w:r>
      <w:r w:rsidRPr="00057D2F">
        <w:t xml:space="preserve"> those procedures</w:t>
      </w:r>
      <w:r w:rsidR="008C1D62">
        <w:t xml:space="preserve">. It also </w:t>
      </w:r>
      <w:r w:rsidRPr="00057D2F">
        <w:t>includ</w:t>
      </w:r>
      <w:r w:rsidR="008C1D62">
        <w:t>es</w:t>
      </w:r>
      <w:r w:rsidRPr="00057D2F">
        <w:t xml:space="preserve"> the logical functions involved and the logical reference points between them.</w:t>
      </w:r>
      <w:r w:rsidR="00C81CFB">
        <w:t xml:space="preserve"> </w:t>
      </w:r>
      <w:r w:rsidR="0050792A">
        <w:t>Meanwhile, t</w:t>
      </w:r>
      <w:r w:rsidR="00C81CFB">
        <w:t>he TS 26.532 specifies protocols and formats for Data Collection and Reporting.</w:t>
      </w:r>
    </w:p>
    <w:p w14:paraId="46D32B1F" w14:textId="087D2CF0" w:rsidR="00E966C8" w:rsidRDefault="00906190" w:rsidP="00906190">
      <w:r>
        <w:t>T</w:t>
      </w:r>
      <w:r w:rsidR="00B43399">
        <w:t xml:space="preserve">he functions and procedures just mentioned allow to monitor </w:t>
      </w:r>
      <w:r w:rsidR="000F1C11">
        <w:t xml:space="preserve">possible </w:t>
      </w:r>
      <w:r w:rsidR="00BA070C">
        <w:t xml:space="preserve">performance </w:t>
      </w:r>
      <w:r w:rsidR="000F1C11">
        <w:t xml:space="preserve">deviations </w:t>
      </w:r>
      <w:r w:rsidR="00BA070C">
        <w:t xml:space="preserve">that do not satisfy the </w:t>
      </w:r>
      <w:r w:rsidR="000F1C11">
        <w:t>S</w:t>
      </w:r>
      <w:r w:rsidR="00C80A70">
        <w:t xml:space="preserve">ervice </w:t>
      </w:r>
      <w:r w:rsidR="000F1C11">
        <w:t>L</w:t>
      </w:r>
      <w:r w:rsidR="00C80A70">
        <w:t xml:space="preserve">evel </w:t>
      </w:r>
      <w:r w:rsidR="000F1C11">
        <w:t>A</w:t>
      </w:r>
      <w:r w:rsidR="00C80A70">
        <w:t>greement</w:t>
      </w:r>
      <w:r w:rsidR="000F1C11">
        <w:t>s</w:t>
      </w:r>
      <w:r w:rsidR="00BA070C">
        <w:t xml:space="preserve">. </w:t>
      </w:r>
      <w:r w:rsidR="000B5A2A">
        <w:t>Herein, the measurement results are reported to the core network, and, i</w:t>
      </w:r>
      <w:r w:rsidR="00BA070C">
        <w:t>f</w:t>
      </w:r>
      <w:r w:rsidR="000F1C11">
        <w:t xml:space="preserve"> corrective actions are needed, those </w:t>
      </w:r>
      <w:r w:rsidR="000D14E8">
        <w:t xml:space="preserve">actions </w:t>
      </w:r>
      <w:r w:rsidR="000F1C11">
        <w:t xml:space="preserve">will be initiated by </w:t>
      </w:r>
      <w:r w:rsidR="000B5A2A">
        <w:t xml:space="preserve">the </w:t>
      </w:r>
      <w:r w:rsidR="000F1C11">
        <w:t>core network elements. We also note that, with this type of QoE reporting, the RAN is unaware of QoE metrics</w:t>
      </w:r>
      <w:r w:rsidR="002347CC">
        <w:t xml:space="preserve">. This means that the corrective </w:t>
      </w:r>
      <w:r w:rsidR="000F1C11">
        <w:t xml:space="preserve">actions decided by the core network can affect the application behavior with or without any impact on RAN. </w:t>
      </w:r>
      <w:r w:rsidR="00356202">
        <w:t>Nevertheless</w:t>
      </w:r>
      <w:r w:rsidR="00192FE3">
        <w:t xml:space="preserve">, the </w:t>
      </w:r>
      <w:r w:rsidR="00356202">
        <w:t>cause</w:t>
      </w:r>
      <w:r w:rsidR="00036AC4">
        <w:t>s of user experience degradation</w:t>
      </w:r>
      <w:r w:rsidR="00036AC4" w:rsidDel="00764110">
        <w:t xml:space="preserve"> </w:t>
      </w:r>
      <w:r w:rsidR="00036AC4">
        <w:t xml:space="preserve">can often be </w:t>
      </w:r>
      <w:r w:rsidR="00764110">
        <w:t>RAN-related</w:t>
      </w:r>
      <w:r w:rsidR="00E905E1">
        <w:t xml:space="preserve">. Moreover, </w:t>
      </w:r>
      <w:r w:rsidR="00192FE3">
        <w:t>t</w:t>
      </w:r>
      <w:r w:rsidR="000F1C11">
        <w:t>he number of entities involved</w:t>
      </w:r>
      <w:r w:rsidR="00E905E1">
        <w:t xml:space="preserve"> in deciding on the corrective action can be</w:t>
      </w:r>
      <w:r w:rsidR="00192FE3">
        <w:t xml:space="preserve"> quite large</w:t>
      </w:r>
      <w:r w:rsidR="0006258A">
        <w:t xml:space="preserve"> – this </w:t>
      </w:r>
      <w:r w:rsidR="00F7323E">
        <w:t>is what we refer to as the</w:t>
      </w:r>
      <w:r w:rsidR="00E966C8">
        <w:rPr>
          <w:lang w:eastAsia="en-US"/>
        </w:rPr>
        <w:t xml:space="preserve"> “long</w:t>
      </w:r>
      <w:r w:rsidR="00F7323E">
        <w:rPr>
          <w:lang w:eastAsia="en-US"/>
        </w:rPr>
        <w:t>”</w:t>
      </w:r>
      <w:r w:rsidR="00E966C8">
        <w:rPr>
          <w:lang w:eastAsia="en-US"/>
        </w:rPr>
        <w:t xml:space="preserve"> reporting path </w:t>
      </w:r>
      <w:r w:rsidR="00192FE3">
        <w:rPr>
          <w:lang w:eastAsia="en-US"/>
        </w:rPr>
        <w:t xml:space="preserve">for QoE. Also, with this approach, the QoE metrics are typically reported </w:t>
      </w:r>
      <w:r w:rsidR="00F41D35">
        <w:rPr>
          <w:lang w:eastAsia="en-US"/>
        </w:rPr>
        <w:t xml:space="preserve">once </w:t>
      </w:r>
      <w:r w:rsidR="00192FE3">
        <w:rPr>
          <w:lang w:eastAsia="en-US"/>
        </w:rPr>
        <w:t xml:space="preserve">per session, which makes this type of QoE reporting </w:t>
      </w:r>
      <w:r w:rsidR="0013166C">
        <w:rPr>
          <w:lang w:eastAsia="en-US"/>
        </w:rPr>
        <w:t>adequate for</w:t>
      </w:r>
      <w:r w:rsidR="00192FE3">
        <w:rPr>
          <w:lang w:eastAsia="en-US"/>
        </w:rPr>
        <w:t xml:space="preserve"> </w:t>
      </w:r>
      <w:r w:rsidR="00DF353A">
        <w:rPr>
          <w:lang w:eastAsia="en-US"/>
        </w:rPr>
        <w:t>long-term</w:t>
      </w:r>
      <w:r w:rsidR="00192FE3">
        <w:rPr>
          <w:lang w:eastAsia="en-US"/>
        </w:rPr>
        <w:t xml:space="preserve"> optimization</w:t>
      </w:r>
      <w:r w:rsidR="00E966C8">
        <w:t>.</w:t>
      </w:r>
    </w:p>
    <w:p w14:paraId="21A373AE" w14:textId="72CA27D9" w:rsidR="00E966C8" w:rsidRDefault="00E966C8" w:rsidP="00906190">
      <w:pPr>
        <w:rPr>
          <w:lang w:eastAsia="en-US"/>
        </w:rPr>
      </w:pPr>
    </w:p>
    <w:p w14:paraId="50679416" w14:textId="75188787" w:rsidR="00DF353A" w:rsidRPr="00DF353A" w:rsidRDefault="00DF353A" w:rsidP="00906190">
      <w:pPr>
        <w:pStyle w:val="Heading1"/>
        <w:spacing w:before="120" w:line="240" w:lineRule="auto"/>
        <w:rPr>
          <w:i w:val="0"/>
          <w:iCs/>
        </w:rPr>
      </w:pPr>
      <w:r>
        <w:rPr>
          <w:i w:val="0"/>
          <w:iCs/>
        </w:rPr>
        <w:t>2</w:t>
      </w:r>
      <w:r w:rsidRPr="00DF353A">
        <w:rPr>
          <w:i w:val="0"/>
          <w:iCs/>
        </w:rPr>
        <w:t>.</w:t>
      </w:r>
      <w:r w:rsidRPr="00DF353A">
        <w:rPr>
          <w:i w:val="0"/>
          <w:iCs/>
        </w:rPr>
        <w:tab/>
      </w:r>
      <w:r w:rsidR="00C72406">
        <w:rPr>
          <w:i w:val="0"/>
          <w:iCs/>
        </w:rPr>
        <w:t>Reporting of QoE metrics</w:t>
      </w:r>
      <w:r w:rsidR="0012116D">
        <w:rPr>
          <w:i w:val="0"/>
          <w:iCs/>
        </w:rPr>
        <w:t xml:space="preserve"> </w:t>
      </w:r>
      <w:r w:rsidR="00F7323E">
        <w:rPr>
          <w:i w:val="0"/>
          <w:iCs/>
        </w:rPr>
        <w:t>via</w:t>
      </w:r>
      <w:r w:rsidR="0012116D">
        <w:rPr>
          <w:i w:val="0"/>
          <w:iCs/>
        </w:rPr>
        <w:t xml:space="preserve"> the “short” reporting path</w:t>
      </w:r>
    </w:p>
    <w:p w14:paraId="6FC87C18" w14:textId="150AD305" w:rsidR="00DF353A" w:rsidRDefault="0077476F" w:rsidP="00DF353A">
      <w:pPr>
        <w:rPr>
          <w:lang w:eastAsia="en-US"/>
        </w:rPr>
      </w:pPr>
      <w:r>
        <w:t>S</w:t>
      </w:r>
      <w:r w:rsidR="00E40184">
        <w:t xml:space="preserve">ince </w:t>
      </w:r>
      <w:r w:rsidR="002B2A56">
        <w:t>R</w:t>
      </w:r>
      <w:r w:rsidR="00E40184">
        <w:t>el-17</w:t>
      </w:r>
      <w:r>
        <w:t xml:space="preserve">, RAN </w:t>
      </w:r>
      <w:r w:rsidR="00C034D3">
        <w:t xml:space="preserve">WG </w:t>
      </w:r>
      <w:r w:rsidR="002B2A56">
        <w:t xml:space="preserve">specifications </w:t>
      </w:r>
      <w:r w:rsidR="00C034D3">
        <w:t xml:space="preserve">support the exposure of </w:t>
      </w:r>
      <w:r w:rsidR="001A699B">
        <w:t>(</w:t>
      </w:r>
      <w:r w:rsidR="003D7E45">
        <w:t>certain</w:t>
      </w:r>
      <w:r w:rsidR="001A699B">
        <w:t>)</w:t>
      </w:r>
      <w:r w:rsidR="003D7E45">
        <w:t xml:space="preserve"> </w:t>
      </w:r>
      <w:r w:rsidR="00C034D3">
        <w:t>QoE me</w:t>
      </w:r>
      <w:r w:rsidR="003D7E45">
        <w:t xml:space="preserve">trics to the RAN. This </w:t>
      </w:r>
      <w:r w:rsidR="00061C70">
        <w:t xml:space="preserve">framework </w:t>
      </w:r>
      <w:r w:rsidR="003D7E45">
        <w:t>is referred to as RAN visible QoE</w:t>
      </w:r>
      <w:r w:rsidR="008432E4">
        <w:t xml:space="preserve"> (RVQoE)</w:t>
      </w:r>
      <w:r w:rsidR="003D7E45">
        <w:t xml:space="preserve"> measurement</w:t>
      </w:r>
      <w:r w:rsidR="001A699B">
        <w:t xml:space="preserve"> framework</w:t>
      </w:r>
      <w:r w:rsidR="003D7E45">
        <w:t xml:space="preserve">. </w:t>
      </w:r>
      <w:r w:rsidR="00991381">
        <w:t>According to the specifications, t</w:t>
      </w:r>
      <w:r w:rsidR="003D7E45">
        <w:t>he</w:t>
      </w:r>
      <w:r w:rsidR="008432E4">
        <w:t xml:space="preserve"> </w:t>
      </w:r>
      <w:r w:rsidR="00E40184">
        <w:t xml:space="preserve">QoE </w:t>
      </w:r>
      <w:r w:rsidR="00C81CFB">
        <w:t>metrics</w:t>
      </w:r>
      <w:r w:rsidR="003D7E45">
        <w:t xml:space="preserve"> exposed to the RAN are</w:t>
      </w:r>
      <w:r w:rsidR="00E40184">
        <w:t xml:space="preserve"> the </w:t>
      </w:r>
      <w:r w:rsidR="00DA5ACB">
        <w:t xml:space="preserve">Application Layer </w:t>
      </w:r>
      <w:r w:rsidR="00E40184">
        <w:t>Buffer Level an</w:t>
      </w:r>
      <w:r w:rsidR="00C81CFB">
        <w:t>d</w:t>
      </w:r>
      <w:r w:rsidR="00E40184">
        <w:t xml:space="preserve"> the Initial Playout Delay</w:t>
      </w:r>
      <w:r w:rsidR="004E725E">
        <w:t>, defined for DASH streaming and VR services</w:t>
      </w:r>
      <w:r w:rsidR="00B116E3">
        <w:t>. These metrics</w:t>
      </w:r>
      <w:r w:rsidR="001A699B">
        <w:t xml:space="preserve"> are reported by</w:t>
      </w:r>
      <w:r w:rsidR="00C81CFB">
        <w:t xml:space="preserve"> </w:t>
      </w:r>
      <w:r w:rsidR="00E40184">
        <w:t>the UE application</w:t>
      </w:r>
      <w:r w:rsidR="00C81CFB">
        <w:t xml:space="preserve"> </w:t>
      </w:r>
      <w:r w:rsidR="001A699B">
        <w:t xml:space="preserve">directly </w:t>
      </w:r>
      <w:r w:rsidR="00E40184">
        <w:t xml:space="preserve">to the </w:t>
      </w:r>
      <w:r w:rsidR="001A699B">
        <w:t>RAN,</w:t>
      </w:r>
      <w:r w:rsidR="00192FE3">
        <w:t xml:space="preserve"> </w:t>
      </w:r>
      <w:r w:rsidR="00B116E3">
        <w:t>using the Radio Resource Control (RRC) protocol</w:t>
      </w:r>
      <w:r w:rsidR="00C73094">
        <w:t>.</w:t>
      </w:r>
      <w:r w:rsidR="00DF353A">
        <w:rPr>
          <w:lang w:eastAsia="en-US"/>
        </w:rPr>
        <w:t xml:space="preserve"> </w:t>
      </w:r>
    </w:p>
    <w:p w14:paraId="5BA6C5A6" w14:textId="186D0EA0" w:rsidR="00DF353A" w:rsidRDefault="00991381" w:rsidP="00DF353A">
      <w:r>
        <w:lastRenderedPageBreak/>
        <w:t>Moreover, a</w:t>
      </w:r>
      <w:r w:rsidR="00DF353A">
        <w:t xml:space="preserve">s of Rel-18, </w:t>
      </w:r>
      <w:r w:rsidR="00E40184">
        <w:t>RVQoE</w:t>
      </w:r>
      <w:r w:rsidR="00DF353A">
        <w:t xml:space="preserve"> metrics can be reported to the RAN </w:t>
      </w:r>
      <w:r w:rsidR="00B12348">
        <w:t>with the periodicity different than the reporting periodicity</w:t>
      </w:r>
      <w:r w:rsidR="00E40184">
        <w:t xml:space="preserve"> of QoE </w:t>
      </w:r>
      <w:r w:rsidR="00C81CFB">
        <w:t>metrics</w:t>
      </w:r>
      <w:r w:rsidR="00DF353A">
        <w:t xml:space="preserve">, and </w:t>
      </w:r>
      <w:r w:rsidR="00AD7381">
        <w:t>the</w:t>
      </w:r>
      <w:r w:rsidR="00DF353A">
        <w:t xml:space="preserve"> UE can provide to the RAN a</w:t>
      </w:r>
      <w:r w:rsidR="0012116D">
        <w:t>n</w:t>
      </w:r>
      <w:r w:rsidR="00DF353A">
        <w:t xml:space="preserve"> RVQoE report as often as on</w:t>
      </w:r>
      <w:r w:rsidR="004B0132">
        <w:t>c</w:t>
      </w:r>
      <w:r w:rsidR="00DF353A">
        <w:t xml:space="preserve">e every 120 </w:t>
      </w:r>
      <w:proofErr w:type="spellStart"/>
      <w:r w:rsidR="00DF353A">
        <w:t>ms</w:t>
      </w:r>
      <w:proofErr w:type="spellEnd"/>
      <w:r w:rsidR="00DF353A">
        <w:t xml:space="preserve">, which offers to the RAN a direct (and finer) control compared to the long reporting path used for </w:t>
      </w:r>
      <w:r w:rsidR="004B0132">
        <w:t>QoE metric reporting to the core network entities</w:t>
      </w:r>
      <w:r w:rsidR="00DF353A">
        <w:t>.</w:t>
      </w:r>
      <w:r w:rsidR="00B442A0">
        <w:t xml:space="preserve"> We observe that focus of current SA4 specifications is towards the reporting of QoE metrics via the “long” reporting path, with no support of QoE metrics via the “short” reporting path, which has </w:t>
      </w:r>
      <w:proofErr w:type="spellStart"/>
      <w:r w:rsidR="00B442A0">
        <w:t>lead</w:t>
      </w:r>
      <w:proofErr w:type="spellEnd"/>
      <w:r w:rsidR="00B442A0">
        <w:t xml:space="preserve"> to a gap compared to RAN specifications which support the “short” reporting path. </w:t>
      </w:r>
    </w:p>
    <w:p w14:paraId="4CD5BF42" w14:textId="27F95CC1" w:rsidR="00E40184" w:rsidRDefault="00E40184" w:rsidP="00E40184"/>
    <w:p w14:paraId="5583D1FF" w14:textId="6189367D" w:rsidR="00DF353A" w:rsidRPr="00DF353A" w:rsidRDefault="00DF353A" w:rsidP="00DF353A">
      <w:pPr>
        <w:pStyle w:val="Heading1"/>
        <w:rPr>
          <w:i w:val="0"/>
          <w:iCs/>
        </w:rPr>
      </w:pPr>
      <w:r>
        <w:rPr>
          <w:i w:val="0"/>
          <w:iCs/>
        </w:rPr>
        <w:t>3</w:t>
      </w:r>
      <w:r w:rsidRPr="00DF353A">
        <w:rPr>
          <w:i w:val="0"/>
          <w:iCs/>
        </w:rPr>
        <w:t>.</w:t>
      </w:r>
      <w:r w:rsidRPr="00DF353A">
        <w:rPr>
          <w:i w:val="0"/>
          <w:iCs/>
        </w:rPr>
        <w:tab/>
      </w:r>
      <w:r w:rsidR="00693239">
        <w:rPr>
          <w:i w:val="0"/>
          <w:iCs/>
        </w:rPr>
        <w:t>The</w:t>
      </w:r>
      <w:r w:rsidR="00177112">
        <w:rPr>
          <w:i w:val="0"/>
          <w:iCs/>
        </w:rPr>
        <w:t xml:space="preserve"> benefits of</w:t>
      </w:r>
      <w:r w:rsidRPr="00DF353A">
        <w:rPr>
          <w:i w:val="0"/>
          <w:iCs/>
        </w:rPr>
        <w:t xml:space="preserve"> </w:t>
      </w:r>
      <w:r>
        <w:rPr>
          <w:i w:val="0"/>
          <w:iCs/>
        </w:rPr>
        <w:t xml:space="preserve">RAN Visible </w:t>
      </w:r>
      <w:r w:rsidR="00177112">
        <w:rPr>
          <w:i w:val="0"/>
          <w:iCs/>
        </w:rPr>
        <w:t>QoE, i.e., the</w:t>
      </w:r>
      <w:r w:rsidR="00177112" w:rsidRPr="00177112">
        <w:rPr>
          <w:i w:val="0"/>
          <w:iCs/>
        </w:rPr>
        <w:t xml:space="preserve"> </w:t>
      </w:r>
      <w:r w:rsidR="00177112">
        <w:rPr>
          <w:i w:val="0"/>
          <w:iCs/>
        </w:rPr>
        <w:t>“short”</w:t>
      </w:r>
      <w:r w:rsidR="00177112" w:rsidRPr="00DF353A">
        <w:rPr>
          <w:i w:val="0"/>
          <w:iCs/>
        </w:rPr>
        <w:t xml:space="preserve"> reporting path</w:t>
      </w:r>
    </w:p>
    <w:p w14:paraId="7CE75CAE" w14:textId="592CA449" w:rsidR="00C415CA" w:rsidRDefault="00EB39FD" w:rsidP="00D97B37">
      <w:r>
        <w:t xml:space="preserve">The main </w:t>
      </w:r>
      <w:r w:rsidR="00A85911">
        <w:t>use case</w:t>
      </w:r>
      <w:r>
        <w:t xml:space="preserve"> for introducing the RVQoE framework was to enable a semi-dynamic optimization of QoE at the RAN. </w:t>
      </w:r>
      <w:r w:rsidR="00DF353A">
        <w:t xml:space="preserve">Given that the RAN (e.g., the amount of radio resources) </w:t>
      </w:r>
      <w:r w:rsidR="00B971CA">
        <w:t xml:space="preserve">is </w:t>
      </w:r>
      <w:r w:rsidR="00DF353A">
        <w:t xml:space="preserve">often </w:t>
      </w:r>
      <w:r w:rsidR="00D97B37">
        <w:t xml:space="preserve">the bottleneck </w:t>
      </w:r>
      <w:r w:rsidR="00B971CA">
        <w:t xml:space="preserve">and the </w:t>
      </w:r>
      <w:r w:rsidR="00DF353A">
        <w:t>caus</w:t>
      </w:r>
      <w:r w:rsidR="00B971CA">
        <w:t>e of</w:t>
      </w:r>
      <w:r w:rsidR="00D97B37">
        <w:t xml:space="preserve"> user experience</w:t>
      </w:r>
      <w:r w:rsidR="00DF353A">
        <w:t xml:space="preserve"> degradation, it </w:t>
      </w:r>
      <w:r w:rsidR="006F4CFC">
        <w:t>is obvious that</w:t>
      </w:r>
      <w:r w:rsidR="004B0132">
        <w:t xml:space="preserve"> it is</w:t>
      </w:r>
      <w:r w:rsidR="00DF353A">
        <w:t xml:space="preserve"> the RAN </w:t>
      </w:r>
      <w:r w:rsidR="004B0132">
        <w:t xml:space="preserve">that </w:t>
      </w:r>
      <w:r w:rsidR="006F4CFC">
        <w:t>should</w:t>
      </w:r>
      <w:r w:rsidR="00D97B37">
        <w:t xml:space="preserve"> react </w:t>
      </w:r>
      <w:r w:rsidR="004B0132">
        <w:t xml:space="preserve">to </w:t>
      </w:r>
      <w:r w:rsidR="006F4CFC">
        <w:t>this</w:t>
      </w:r>
      <w:r w:rsidR="00D97B37">
        <w:t xml:space="preserve"> degradation</w:t>
      </w:r>
      <w:r w:rsidR="00181BDF">
        <w:t>. Moreover, a “short” reporting path enables the RAN to react quicker to QoE degradation, it seems need</w:t>
      </w:r>
      <w:r w:rsidR="009F59DB">
        <w:t>ed</w:t>
      </w:r>
      <w:r w:rsidR="00D20C76">
        <w:t xml:space="preserve">. </w:t>
      </w:r>
    </w:p>
    <w:p w14:paraId="4ECB1B98" w14:textId="79F6C575" w:rsidR="00D97B37" w:rsidRDefault="00D97B37" w:rsidP="00D97B37">
      <w:r>
        <w:t xml:space="preserve">Another </w:t>
      </w:r>
      <w:r w:rsidR="0017388C">
        <w:t>attractive use case for</w:t>
      </w:r>
      <w:r>
        <w:t xml:space="preserve"> RVQoE metrics </w:t>
      </w:r>
      <w:r w:rsidR="000259DA">
        <w:t xml:space="preserve">is the use </w:t>
      </w:r>
      <w:r w:rsidR="00D90ED4">
        <w:t>of QoE measurement results</w:t>
      </w:r>
      <w:r w:rsidR="000259DA">
        <w:t xml:space="preserve"> as an input to the </w:t>
      </w:r>
      <w:r>
        <w:t>AI</w:t>
      </w:r>
      <w:r w:rsidR="00A85911">
        <w:t>/</w:t>
      </w:r>
      <w:r>
        <w:t xml:space="preserve">ML </w:t>
      </w:r>
      <w:r w:rsidR="00A85911">
        <w:t xml:space="preserve">algorithms </w:t>
      </w:r>
      <w:r>
        <w:t xml:space="preserve">in </w:t>
      </w:r>
      <w:r w:rsidR="00A85911">
        <w:t>the RAN. Herein,</w:t>
      </w:r>
      <w:r w:rsidR="001C4740">
        <w:t xml:space="preserve"> </w:t>
      </w:r>
      <w:r w:rsidR="00A85911">
        <w:t>the</w:t>
      </w:r>
      <w:r>
        <w:t xml:space="preserve"> RVQoE metrics can be used, as an example, as feedback to evaluate the user experience.</w:t>
      </w:r>
    </w:p>
    <w:p w14:paraId="736017E4" w14:textId="578DAD38" w:rsidR="00DF353A" w:rsidRDefault="00D97B37" w:rsidP="00937D44">
      <w:r>
        <w:t>Th</w:t>
      </w:r>
      <w:r w:rsidR="00A85911">
        <w:t xml:space="preserve">e above use cases </w:t>
      </w:r>
      <w:r>
        <w:t xml:space="preserve">allow for a short-term </w:t>
      </w:r>
      <w:r w:rsidR="00F73DC3">
        <w:t>(i.e., RVQoE</w:t>
      </w:r>
      <w:r w:rsidR="00E80416">
        <w:t>-based</w:t>
      </w:r>
      <w:r w:rsidR="00F73DC3">
        <w:t xml:space="preserve">) </w:t>
      </w:r>
      <w:r>
        <w:t xml:space="preserve">optimization that can </w:t>
      </w:r>
      <w:r w:rsidR="00C415CA">
        <w:t xml:space="preserve">efficiently </w:t>
      </w:r>
      <w:r>
        <w:t xml:space="preserve">complement the long-term optimization achieved with the </w:t>
      </w:r>
      <w:r w:rsidR="004D585D">
        <w:t>“</w:t>
      </w:r>
      <w:r>
        <w:t>long</w:t>
      </w:r>
      <w:r w:rsidR="004D585D">
        <w:t>”</w:t>
      </w:r>
      <w:r>
        <w:t xml:space="preserve"> reporting path.</w:t>
      </w:r>
      <w:r w:rsidR="00711C0A">
        <w:t xml:space="preserve"> The </w:t>
      </w:r>
      <w:r w:rsidR="00546262">
        <w:t xml:space="preserve">main expected benefit of </w:t>
      </w:r>
      <w:r w:rsidR="00F73DC3">
        <w:t>RVQoE-based</w:t>
      </w:r>
      <w:r w:rsidR="00546262">
        <w:t xml:space="preserve"> optimization</w:t>
      </w:r>
      <w:r w:rsidR="00F73DC3">
        <w:t xml:space="preserve"> with respect to long-term optimization</w:t>
      </w:r>
      <w:r w:rsidR="00546262">
        <w:t xml:space="preserve"> is</w:t>
      </w:r>
      <w:r w:rsidR="00E80416">
        <w:t xml:space="preserve"> that it enables the RAN to react </w:t>
      </w:r>
      <w:r w:rsidR="00033E59">
        <w:t xml:space="preserve">quicker </w:t>
      </w:r>
      <w:r w:rsidR="00E80416">
        <w:t>to QoE degradations, resulting in superi</w:t>
      </w:r>
      <w:r w:rsidR="00874F21">
        <w:t>or performance</w:t>
      </w:r>
      <w:r w:rsidR="00546262">
        <w:t xml:space="preserve"> with respect to the SLA fulfillment.</w:t>
      </w:r>
    </w:p>
    <w:p w14:paraId="79917047" w14:textId="4B9A2AC0" w:rsidR="00ED3558" w:rsidRDefault="00ED3558" w:rsidP="00ED3558">
      <w:pPr>
        <w:rPr>
          <w:lang w:eastAsia="en-GB"/>
        </w:rPr>
      </w:pPr>
      <w:r>
        <w:t>Therefore, we propose that SA4 stud</w:t>
      </w:r>
      <w:r w:rsidR="008B5A67">
        <w:t>ies</w:t>
      </w:r>
      <w:r>
        <w:t xml:space="preserve"> in </w:t>
      </w:r>
      <w:r w:rsidR="008B5A67">
        <w:t>R</w:t>
      </w:r>
      <w:r>
        <w:t xml:space="preserve">el-19 the </w:t>
      </w:r>
      <w:r>
        <w:rPr>
          <w:rStyle w:val="ui-provider"/>
        </w:rPr>
        <w:t xml:space="preserve">feasibility of RAN visible QoE reporting, to complement the </w:t>
      </w:r>
      <w:r w:rsidR="00C86D82">
        <w:rPr>
          <w:rStyle w:val="ui-provider"/>
        </w:rPr>
        <w:t xml:space="preserve">current </w:t>
      </w:r>
      <w:r>
        <w:rPr>
          <w:rStyle w:val="ui-provider"/>
        </w:rPr>
        <w:t>Data Collection and Reporting in TS 26.531 and TS 26.532.</w:t>
      </w:r>
    </w:p>
    <w:p w14:paraId="69AC315F" w14:textId="2DCAC543" w:rsidR="00F52A40" w:rsidRDefault="00ED3558" w:rsidP="00937D44">
      <w:r>
        <w:t xml:space="preserve"> </w:t>
      </w:r>
    </w:p>
    <w:p w14:paraId="78EB2E03" w14:textId="4B83D868" w:rsidR="00ED3558" w:rsidRPr="00ED3558" w:rsidRDefault="00ED3558" w:rsidP="00ED3558">
      <w:pPr>
        <w:rPr>
          <w:b/>
          <w:bCs/>
          <w:lang w:eastAsia="en-GB"/>
        </w:rPr>
      </w:pPr>
      <w:r w:rsidRPr="00ED3558">
        <w:rPr>
          <w:rStyle w:val="ui-provider"/>
          <w:b/>
          <w:bCs/>
        </w:rPr>
        <w:t>Proposal 1: SA4 to study in Rel-19 the feasibility of RAN visible QoE reporting, to complement the</w:t>
      </w:r>
      <w:r w:rsidR="00C86D82">
        <w:rPr>
          <w:rStyle w:val="ui-provider"/>
          <w:b/>
          <w:bCs/>
        </w:rPr>
        <w:t xml:space="preserve"> current</w:t>
      </w:r>
      <w:r w:rsidRPr="00ED3558">
        <w:rPr>
          <w:rStyle w:val="ui-provider"/>
          <w:b/>
          <w:bCs/>
        </w:rPr>
        <w:t xml:space="preserve"> Data Collection and Reporting in TS 26.531 and TS 26.532.</w:t>
      </w:r>
    </w:p>
    <w:p w14:paraId="20EE620F" w14:textId="77777777" w:rsidR="00D97B37" w:rsidRDefault="00D97B37" w:rsidP="00BA24D3">
      <w:pPr>
        <w:rPr>
          <w:b/>
          <w:bCs/>
          <w:lang w:eastAsia="en-GB"/>
        </w:rPr>
      </w:pPr>
    </w:p>
    <w:p w14:paraId="3C0A7188" w14:textId="03925C5F" w:rsidR="00C81CFB" w:rsidRDefault="00D97B37" w:rsidP="00BA24D3">
      <w:pPr>
        <w:rPr>
          <w:b/>
          <w:bCs/>
          <w:lang w:eastAsia="en-GB"/>
        </w:rPr>
      </w:pPr>
      <w:r w:rsidRPr="00D97B37">
        <w:rPr>
          <w:b/>
          <w:bCs/>
          <w:lang w:eastAsia="en-GB"/>
        </w:rPr>
        <w:t>Conclusions</w:t>
      </w:r>
    </w:p>
    <w:p w14:paraId="48450C6B" w14:textId="7AC139B9" w:rsidR="00D97B37" w:rsidRPr="00D97B37" w:rsidRDefault="00D97B37" w:rsidP="00D97B37">
      <w:pPr>
        <w:rPr>
          <w:rStyle w:val="ui-provider"/>
        </w:rPr>
      </w:pPr>
      <w:r>
        <w:t>In this discussion paper we described the reporting paths for QoE and the following proposal is made:</w:t>
      </w:r>
    </w:p>
    <w:p w14:paraId="603C4791" w14:textId="7A24F415" w:rsidR="00D97B37" w:rsidRPr="00ED3558" w:rsidRDefault="00D97B37" w:rsidP="00D97B37">
      <w:pPr>
        <w:rPr>
          <w:b/>
          <w:bCs/>
          <w:lang w:eastAsia="en-GB"/>
        </w:rPr>
      </w:pPr>
      <w:r w:rsidRPr="00ED3558">
        <w:rPr>
          <w:rStyle w:val="ui-provider"/>
          <w:b/>
          <w:bCs/>
        </w:rPr>
        <w:t>Proposal 1: SA4 to study in Rel-19 the feasibility of RAN visible QoE reporting, to complement the</w:t>
      </w:r>
      <w:r w:rsidR="00ED6A80">
        <w:rPr>
          <w:rStyle w:val="ui-provider"/>
          <w:b/>
          <w:bCs/>
        </w:rPr>
        <w:t xml:space="preserve"> current</w:t>
      </w:r>
      <w:r w:rsidRPr="00ED3558">
        <w:rPr>
          <w:rStyle w:val="ui-provider"/>
          <w:b/>
          <w:bCs/>
        </w:rPr>
        <w:t xml:space="preserve"> Data Collection and Reporting in TS 26.531 and TS 26.532.</w:t>
      </w:r>
    </w:p>
    <w:p w14:paraId="7767B29E" w14:textId="77777777" w:rsidR="00D97B37" w:rsidRPr="00D97B37" w:rsidRDefault="00D97B37" w:rsidP="00BA24D3">
      <w:pPr>
        <w:rPr>
          <w:b/>
          <w:bCs/>
          <w:lang w:eastAsia="en-GB"/>
        </w:rPr>
      </w:pPr>
    </w:p>
    <w:sectPr w:rsidR="00D97B37" w:rsidRPr="00D97B37"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41323" w14:textId="77777777" w:rsidR="00F36026" w:rsidRPr="00DD73C9" w:rsidRDefault="00F36026" w:rsidP="00C67EE8">
      <w:pPr>
        <w:spacing w:before="0" w:after="0"/>
      </w:pPr>
      <w:r w:rsidRPr="00DD73C9">
        <w:separator/>
      </w:r>
    </w:p>
  </w:endnote>
  <w:endnote w:type="continuationSeparator" w:id="0">
    <w:p w14:paraId="01A78762" w14:textId="77777777" w:rsidR="00F36026" w:rsidRPr="00DD73C9" w:rsidRDefault="00F36026" w:rsidP="00C67EE8">
      <w:pPr>
        <w:spacing w:before="0" w:after="0"/>
      </w:pPr>
      <w:r w:rsidRPr="00DD73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2DA3" w14:textId="77777777" w:rsidR="00F36026" w:rsidRPr="00DD73C9" w:rsidRDefault="00F36026" w:rsidP="00C67EE8">
      <w:pPr>
        <w:spacing w:before="0" w:after="0"/>
      </w:pPr>
      <w:r w:rsidRPr="00DD73C9">
        <w:separator/>
      </w:r>
    </w:p>
  </w:footnote>
  <w:footnote w:type="continuationSeparator" w:id="0">
    <w:p w14:paraId="60FF5A89" w14:textId="77777777" w:rsidR="00F36026" w:rsidRPr="00DD73C9" w:rsidRDefault="00F36026" w:rsidP="00C67EE8">
      <w:pPr>
        <w:spacing w:before="0" w:after="0"/>
      </w:pPr>
      <w:r w:rsidRPr="00DD73C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810657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1793"/>
    <w:rsid w:val="0001287B"/>
    <w:rsid w:val="00012CAF"/>
    <w:rsid w:val="00014501"/>
    <w:rsid w:val="00016B19"/>
    <w:rsid w:val="000178B9"/>
    <w:rsid w:val="00021095"/>
    <w:rsid w:val="00021B56"/>
    <w:rsid w:val="0002503B"/>
    <w:rsid w:val="000259DA"/>
    <w:rsid w:val="0002699B"/>
    <w:rsid w:val="00026C30"/>
    <w:rsid w:val="00027666"/>
    <w:rsid w:val="000327EE"/>
    <w:rsid w:val="00033242"/>
    <w:rsid w:val="00033E59"/>
    <w:rsid w:val="00034B64"/>
    <w:rsid w:val="000362BE"/>
    <w:rsid w:val="00036AC4"/>
    <w:rsid w:val="00043644"/>
    <w:rsid w:val="00044844"/>
    <w:rsid w:val="00045EC3"/>
    <w:rsid w:val="000465A4"/>
    <w:rsid w:val="0004688C"/>
    <w:rsid w:val="00046A71"/>
    <w:rsid w:val="00047E52"/>
    <w:rsid w:val="00050896"/>
    <w:rsid w:val="00050B3B"/>
    <w:rsid w:val="0005162F"/>
    <w:rsid w:val="00052162"/>
    <w:rsid w:val="00053FF4"/>
    <w:rsid w:val="0005547C"/>
    <w:rsid w:val="0005590F"/>
    <w:rsid w:val="00056BAB"/>
    <w:rsid w:val="00057570"/>
    <w:rsid w:val="00060709"/>
    <w:rsid w:val="0006096B"/>
    <w:rsid w:val="00061A01"/>
    <w:rsid w:val="00061C70"/>
    <w:rsid w:val="0006258A"/>
    <w:rsid w:val="00064DB5"/>
    <w:rsid w:val="00065F6A"/>
    <w:rsid w:val="00066C34"/>
    <w:rsid w:val="00075055"/>
    <w:rsid w:val="00076C0B"/>
    <w:rsid w:val="000772AE"/>
    <w:rsid w:val="000803CD"/>
    <w:rsid w:val="000808C9"/>
    <w:rsid w:val="00080E51"/>
    <w:rsid w:val="00081A2C"/>
    <w:rsid w:val="00081FDE"/>
    <w:rsid w:val="000829D9"/>
    <w:rsid w:val="0008566F"/>
    <w:rsid w:val="00085680"/>
    <w:rsid w:val="0008579E"/>
    <w:rsid w:val="0008724E"/>
    <w:rsid w:val="0008734C"/>
    <w:rsid w:val="00090F20"/>
    <w:rsid w:val="000917C1"/>
    <w:rsid w:val="00094B03"/>
    <w:rsid w:val="00096505"/>
    <w:rsid w:val="00097207"/>
    <w:rsid w:val="00097B86"/>
    <w:rsid w:val="000A585C"/>
    <w:rsid w:val="000B0176"/>
    <w:rsid w:val="000B1A72"/>
    <w:rsid w:val="000B1F26"/>
    <w:rsid w:val="000B39D4"/>
    <w:rsid w:val="000B3A5A"/>
    <w:rsid w:val="000B47EB"/>
    <w:rsid w:val="000B52F5"/>
    <w:rsid w:val="000B590E"/>
    <w:rsid w:val="000B5A2A"/>
    <w:rsid w:val="000B5AFD"/>
    <w:rsid w:val="000C014F"/>
    <w:rsid w:val="000C16A4"/>
    <w:rsid w:val="000C1D33"/>
    <w:rsid w:val="000C23EA"/>
    <w:rsid w:val="000C3BFD"/>
    <w:rsid w:val="000C425C"/>
    <w:rsid w:val="000C4E37"/>
    <w:rsid w:val="000C5044"/>
    <w:rsid w:val="000C698B"/>
    <w:rsid w:val="000C7DED"/>
    <w:rsid w:val="000D01B2"/>
    <w:rsid w:val="000D0CAB"/>
    <w:rsid w:val="000D11D7"/>
    <w:rsid w:val="000D14E8"/>
    <w:rsid w:val="000D17D0"/>
    <w:rsid w:val="000D2E7D"/>
    <w:rsid w:val="000D382E"/>
    <w:rsid w:val="000D4D86"/>
    <w:rsid w:val="000D5337"/>
    <w:rsid w:val="000D60A4"/>
    <w:rsid w:val="000D6C59"/>
    <w:rsid w:val="000D6E71"/>
    <w:rsid w:val="000D71CB"/>
    <w:rsid w:val="000D79FE"/>
    <w:rsid w:val="000E17D8"/>
    <w:rsid w:val="000E1B07"/>
    <w:rsid w:val="000E260D"/>
    <w:rsid w:val="000E65F3"/>
    <w:rsid w:val="000F128C"/>
    <w:rsid w:val="000F1C11"/>
    <w:rsid w:val="000F296C"/>
    <w:rsid w:val="000F5B38"/>
    <w:rsid w:val="00100EE2"/>
    <w:rsid w:val="0010172A"/>
    <w:rsid w:val="00103961"/>
    <w:rsid w:val="00104151"/>
    <w:rsid w:val="00111FC7"/>
    <w:rsid w:val="00112487"/>
    <w:rsid w:val="001124BF"/>
    <w:rsid w:val="0011253E"/>
    <w:rsid w:val="00112547"/>
    <w:rsid w:val="00112828"/>
    <w:rsid w:val="00112A21"/>
    <w:rsid w:val="00115CF7"/>
    <w:rsid w:val="00116B42"/>
    <w:rsid w:val="0012116D"/>
    <w:rsid w:val="0012299A"/>
    <w:rsid w:val="00124A6D"/>
    <w:rsid w:val="00125652"/>
    <w:rsid w:val="00125869"/>
    <w:rsid w:val="001279D2"/>
    <w:rsid w:val="0013166C"/>
    <w:rsid w:val="00132CF3"/>
    <w:rsid w:val="00135D01"/>
    <w:rsid w:val="00135E5F"/>
    <w:rsid w:val="00136428"/>
    <w:rsid w:val="00142F54"/>
    <w:rsid w:val="00142FCD"/>
    <w:rsid w:val="001443BA"/>
    <w:rsid w:val="001446B0"/>
    <w:rsid w:val="001479B9"/>
    <w:rsid w:val="00152D3B"/>
    <w:rsid w:val="0015379A"/>
    <w:rsid w:val="00153900"/>
    <w:rsid w:val="00153F82"/>
    <w:rsid w:val="00154695"/>
    <w:rsid w:val="00156032"/>
    <w:rsid w:val="00165AC1"/>
    <w:rsid w:val="00165C9F"/>
    <w:rsid w:val="00165F4A"/>
    <w:rsid w:val="00172919"/>
    <w:rsid w:val="0017388C"/>
    <w:rsid w:val="00176BFF"/>
    <w:rsid w:val="00177112"/>
    <w:rsid w:val="00180ABD"/>
    <w:rsid w:val="00181387"/>
    <w:rsid w:val="00181BDF"/>
    <w:rsid w:val="00183621"/>
    <w:rsid w:val="00185CBC"/>
    <w:rsid w:val="00187263"/>
    <w:rsid w:val="001908E8"/>
    <w:rsid w:val="00190CA8"/>
    <w:rsid w:val="00191741"/>
    <w:rsid w:val="00192FE3"/>
    <w:rsid w:val="00193063"/>
    <w:rsid w:val="00194C66"/>
    <w:rsid w:val="001953D1"/>
    <w:rsid w:val="001959D9"/>
    <w:rsid w:val="001A00C2"/>
    <w:rsid w:val="001A0D79"/>
    <w:rsid w:val="001A4A2A"/>
    <w:rsid w:val="001A5EEE"/>
    <w:rsid w:val="001A699B"/>
    <w:rsid w:val="001A7FC4"/>
    <w:rsid w:val="001B0982"/>
    <w:rsid w:val="001B0EBF"/>
    <w:rsid w:val="001B1038"/>
    <w:rsid w:val="001B4561"/>
    <w:rsid w:val="001B461C"/>
    <w:rsid w:val="001B57AC"/>
    <w:rsid w:val="001B6C57"/>
    <w:rsid w:val="001B7269"/>
    <w:rsid w:val="001C04FF"/>
    <w:rsid w:val="001C463F"/>
    <w:rsid w:val="001C4740"/>
    <w:rsid w:val="001C6726"/>
    <w:rsid w:val="001D1BF7"/>
    <w:rsid w:val="001D46F2"/>
    <w:rsid w:val="001D49A1"/>
    <w:rsid w:val="001D51FF"/>
    <w:rsid w:val="001D5DAD"/>
    <w:rsid w:val="001D634E"/>
    <w:rsid w:val="001D6833"/>
    <w:rsid w:val="001D6CC3"/>
    <w:rsid w:val="001E1595"/>
    <w:rsid w:val="001F156A"/>
    <w:rsid w:val="001F3226"/>
    <w:rsid w:val="001F416B"/>
    <w:rsid w:val="001F5545"/>
    <w:rsid w:val="001F665F"/>
    <w:rsid w:val="001F7F37"/>
    <w:rsid w:val="002009B9"/>
    <w:rsid w:val="0020190A"/>
    <w:rsid w:val="0020410B"/>
    <w:rsid w:val="002049DA"/>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15D4"/>
    <w:rsid w:val="002317DB"/>
    <w:rsid w:val="00233D82"/>
    <w:rsid w:val="002347CC"/>
    <w:rsid w:val="00235208"/>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029D"/>
    <w:rsid w:val="0028397B"/>
    <w:rsid w:val="00284B29"/>
    <w:rsid w:val="00284E1E"/>
    <w:rsid w:val="002878F2"/>
    <w:rsid w:val="002910C0"/>
    <w:rsid w:val="0029781B"/>
    <w:rsid w:val="002A6978"/>
    <w:rsid w:val="002A6A22"/>
    <w:rsid w:val="002B10FD"/>
    <w:rsid w:val="002B1241"/>
    <w:rsid w:val="002B12FC"/>
    <w:rsid w:val="002B2A56"/>
    <w:rsid w:val="002B30DC"/>
    <w:rsid w:val="002B5D37"/>
    <w:rsid w:val="002B66B5"/>
    <w:rsid w:val="002C02DD"/>
    <w:rsid w:val="002C09E2"/>
    <w:rsid w:val="002C3678"/>
    <w:rsid w:val="002C3B19"/>
    <w:rsid w:val="002C5EA3"/>
    <w:rsid w:val="002D33E5"/>
    <w:rsid w:val="002D40AD"/>
    <w:rsid w:val="002D4BD1"/>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31A7"/>
    <w:rsid w:val="00323D95"/>
    <w:rsid w:val="00324A19"/>
    <w:rsid w:val="00326493"/>
    <w:rsid w:val="00326AE4"/>
    <w:rsid w:val="0033104E"/>
    <w:rsid w:val="0033227D"/>
    <w:rsid w:val="00336D80"/>
    <w:rsid w:val="00337737"/>
    <w:rsid w:val="00340530"/>
    <w:rsid w:val="003434AE"/>
    <w:rsid w:val="00343E1D"/>
    <w:rsid w:val="00345376"/>
    <w:rsid w:val="003506C6"/>
    <w:rsid w:val="003515C5"/>
    <w:rsid w:val="00351D6A"/>
    <w:rsid w:val="003549BD"/>
    <w:rsid w:val="00354CCC"/>
    <w:rsid w:val="00356202"/>
    <w:rsid w:val="00356467"/>
    <w:rsid w:val="00357F15"/>
    <w:rsid w:val="003605CD"/>
    <w:rsid w:val="00361AEA"/>
    <w:rsid w:val="00361FE3"/>
    <w:rsid w:val="00364B82"/>
    <w:rsid w:val="003669DE"/>
    <w:rsid w:val="00367DD7"/>
    <w:rsid w:val="003705CD"/>
    <w:rsid w:val="00372DFF"/>
    <w:rsid w:val="00373173"/>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0878"/>
    <w:rsid w:val="003A2EC2"/>
    <w:rsid w:val="003A4647"/>
    <w:rsid w:val="003A5E6C"/>
    <w:rsid w:val="003A6BE6"/>
    <w:rsid w:val="003B0497"/>
    <w:rsid w:val="003B3BAE"/>
    <w:rsid w:val="003B4A16"/>
    <w:rsid w:val="003B609D"/>
    <w:rsid w:val="003B612F"/>
    <w:rsid w:val="003C14C7"/>
    <w:rsid w:val="003C1520"/>
    <w:rsid w:val="003C3EEE"/>
    <w:rsid w:val="003C40FE"/>
    <w:rsid w:val="003C61AC"/>
    <w:rsid w:val="003C7410"/>
    <w:rsid w:val="003D0C8E"/>
    <w:rsid w:val="003D1837"/>
    <w:rsid w:val="003D29F6"/>
    <w:rsid w:val="003D3A1A"/>
    <w:rsid w:val="003D6378"/>
    <w:rsid w:val="003D73FB"/>
    <w:rsid w:val="003D7981"/>
    <w:rsid w:val="003D7E45"/>
    <w:rsid w:val="003E23D0"/>
    <w:rsid w:val="003E3C69"/>
    <w:rsid w:val="003E468C"/>
    <w:rsid w:val="003E54EA"/>
    <w:rsid w:val="003E64F7"/>
    <w:rsid w:val="003F1BFE"/>
    <w:rsid w:val="00402031"/>
    <w:rsid w:val="004076BC"/>
    <w:rsid w:val="0041139E"/>
    <w:rsid w:val="0041188B"/>
    <w:rsid w:val="004133D4"/>
    <w:rsid w:val="00413AFA"/>
    <w:rsid w:val="00413F5F"/>
    <w:rsid w:val="004172A3"/>
    <w:rsid w:val="0041754D"/>
    <w:rsid w:val="00417A12"/>
    <w:rsid w:val="004208A3"/>
    <w:rsid w:val="00421A37"/>
    <w:rsid w:val="00423170"/>
    <w:rsid w:val="00425EEB"/>
    <w:rsid w:val="004273C7"/>
    <w:rsid w:val="0043083A"/>
    <w:rsid w:val="00430EF9"/>
    <w:rsid w:val="00432401"/>
    <w:rsid w:val="004331B3"/>
    <w:rsid w:val="0043327D"/>
    <w:rsid w:val="00433754"/>
    <w:rsid w:val="0043418A"/>
    <w:rsid w:val="00434D9A"/>
    <w:rsid w:val="00436C5B"/>
    <w:rsid w:val="00440392"/>
    <w:rsid w:val="00441352"/>
    <w:rsid w:val="0044190E"/>
    <w:rsid w:val="0044337D"/>
    <w:rsid w:val="00446B21"/>
    <w:rsid w:val="00451566"/>
    <w:rsid w:val="004532B3"/>
    <w:rsid w:val="0045332A"/>
    <w:rsid w:val="0045589D"/>
    <w:rsid w:val="0045637C"/>
    <w:rsid w:val="004563B3"/>
    <w:rsid w:val="00456DB5"/>
    <w:rsid w:val="00460650"/>
    <w:rsid w:val="004616EE"/>
    <w:rsid w:val="004617B2"/>
    <w:rsid w:val="00470A49"/>
    <w:rsid w:val="00471EEF"/>
    <w:rsid w:val="0047274B"/>
    <w:rsid w:val="00475456"/>
    <w:rsid w:val="00475D8E"/>
    <w:rsid w:val="00483CE8"/>
    <w:rsid w:val="00484287"/>
    <w:rsid w:val="00484761"/>
    <w:rsid w:val="00486E14"/>
    <w:rsid w:val="004931B8"/>
    <w:rsid w:val="004935F8"/>
    <w:rsid w:val="0049448C"/>
    <w:rsid w:val="004949C2"/>
    <w:rsid w:val="0049519C"/>
    <w:rsid w:val="004962D7"/>
    <w:rsid w:val="00496923"/>
    <w:rsid w:val="00496F7D"/>
    <w:rsid w:val="00497F70"/>
    <w:rsid w:val="004A0796"/>
    <w:rsid w:val="004A0BA1"/>
    <w:rsid w:val="004A4823"/>
    <w:rsid w:val="004B0132"/>
    <w:rsid w:val="004B044F"/>
    <w:rsid w:val="004B1DE0"/>
    <w:rsid w:val="004B345B"/>
    <w:rsid w:val="004B3555"/>
    <w:rsid w:val="004B5680"/>
    <w:rsid w:val="004B5DBC"/>
    <w:rsid w:val="004B7C0F"/>
    <w:rsid w:val="004C0009"/>
    <w:rsid w:val="004C1132"/>
    <w:rsid w:val="004C20AA"/>
    <w:rsid w:val="004C214E"/>
    <w:rsid w:val="004C382E"/>
    <w:rsid w:val="004C4D02"/>
    <w:rsid w:val="004C6902"/>
    <w:rsid w:val="004D10BB"/>
    <w:rsid w:val="004D1437"/>
    <w:rsid w:val="004D561D"/>
    <w:rsid w:val="004D585D"/>
    <w:rsid w:val="004D62E5"/>
    <w:rsid w:val="004D6A61"/>
    <w:rsid w:val="004D7B0B"/>
    <w:rsid w:val="004E2AB3"/>
    <w:rsid w:val="004E3252"/>
    <w:rsid w:val="004E4B95"/>
    <w:rsid w:val="004E725E"/>
    <w:rsid w:val="004E78BC"/>
    <w:rsid w:val="004F123F"/>
    <w:rsid w:val="004F3674"/>
    <w:rsid w:val="004F52BB"/>
    <w:rsid w:val="004F55BC"/>
    <w:rsid w:val="004F5A59"/>
    <w:rsid w:val="004F7214"/>
    <w:rsid w:val="00501D49"/>
    <w:rsid w:val="005029A7"/>
    <w:rsid w:val="00503713"/>
    <w:rsid w:val="0050792A"/>
    <w:rsid w:val="00507BA2"/>
    <w:rsid w:val="00507BAF"/>
    <w:rsid w:val="005114F4"/>
    <w:rsid w:val="00512A6A"/>
    <w:rsid w:val="00512D82"/>
    <w:rsid w:val="00514409"/>
    <w:rsid w:val="00514A3C"/>
    <w:rsid w:val="00517D4D"/>
    <w:rsid w:val="0052190B"/>
    <w:rsid w:val="005239E4"/>
    <w:rsid w:val="0052645D"/>
    <w:rsid w:val="00526AA5"/>
    <w:rsid w:val="005278BB"/>
    <w:rsid w:val="00530E7F"/>
    <w:rsid w:val="0053157E"/>
    <w:rsid w:val="0053224B"/>
    <w:rsid w:val="00535666"/>
    <w:rsid w:val="005359DD"/>
    <w:rsid w:val="00541787"/>
    <w:rsid w:val="00541925"/>
    <w:rsid w:val="00543A78"/>
    <w:rsid w:val="00546262"/>
    <w:rsid w:val="00551668"/>
    <w:rsid w:val="00551825"/>
    <w:rsid w:val="00553428"/>
    <w:rsid w:val="00553BBE"/>
    <w:rsid w:val="005566A9"/>
    <w:rsid w:val="00556BEB"/>
    <w:rsid w:val="00562278"/>
    <w:rsid w:val="00563994"/>
    <w:rsid w:val="005651D4"/>
    <w:rsid w:val="005677FF"/>
    <w:rsid w:val="00570264"/>
    <w:rsid w:val="00571845"/>
    <w:rsid w:val="00573DB0"/>
    <w:rsid w:val="005802CD"/>
    <w:rsid w:val="00580A53"/>
    <w:rsid w:val="005837A4"/>
    <w:rsid w:val="005841C3"/>
    <w:rsid w:val="00584AE9"/>
    <w:rsid w:val="00585035"/>
    <w:rsid w:val="005868A7"/>
    <w:rsid w:val="0059005C"/>
    <w:rsid w:val="005903A4"/>
    <w:rsid w:val="005910C8"/>
    <w:rsid w:val="0059254E"/>
    <w:rsid w:val="00592A02"/>
    <w:rsid w:val="00593E80"/>
    <w:rsid w:val="00595240"/>
    <w:rsid w:val="0059551C"/>
    <w:rsid w:val="005960E8"/>
    <w:rsid w:val="00596140"/>
    <w:rsid w:val="00596800"/>
    <w:rsid w:val="00596817"/>
    <w:rsid w:val="00597D8C"/>
    <w:rsid w:val="00597E77"/>
    <w:rsid w:val="005A18B6"/>
    <w:rsid w:val="005A2631"/>
    <w:rsid w:val="005A28A5"/>
    <w:rsid w:val="005A2D78"/>
    <w:rsid w:val="005A35C2"/>
    <w:rsid w:val="005A4248"/>
    <w:rsid w:val="005A4C10"/>
    <w:rsid w:val="005A5453"/>
    <w:rsid w:val="005A57E3"/>
    <w:rsid w:val="005B14E5"/>
    <w:rsid w:val="005B17D1"/>
    <w:rsid w:val="005B1F2C"/>
    <w:rsid w:val="005B3F0D"/>
    <w:rsid w:val="005B5400"/>
    <w:rsid w:val="005B57CA"/>
    <w:rsid w:val="005B5901"/>
    <w:rsid w:val="005B65DE"/>
    <w:rsid w:val="005C1703"/>
    <w:rsid w:val="005C1932"/>
    <w:rsid w:val="005C1F9E"/>
    <w:rsid w:val="005C2065"/>
    <w:rsid w:val="005C2605"/>
    <w:rsid w:val="005C6D53"/>
    <w:rsid w:val="005C74E1"/>
    <w:rsid w:val="005D04DD"/>
    <w:rsid w:val="005D262D"/>
    <w:rsid w:val="005D3D7E"/>
    <w:rsid w:val="005D4567"/>
    <w:rsid w:val="005D48DD"/>
    <w:rsid w:val="005D542C"/>
    <w:rsid w:val="005D5E5A"/>
    <w:rsid w:val="005E0894"/>
    <w:rsid w:val="005E2110"/>
    <w:rsid w:val="005E2266"/>
    <w:rsid w:val="005E5761"/>
    <w:rsid w:val="005F107C"/>
    <w:rsid w:val="005F29C0"/>
    <w:rsid w:val="005F3694"/>
    <w:rsid w:val="00600845"/>
    <w:rsid w:val="00601A5B"/>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5B20"/>
    <w:rsid w:val="0062719B"/>
    <w:rsid w:val="00627EF6"/>
    <w:rsid w:val="00631643"/>
    <w:rsid w:val="00632611"/>
    <w:rsid w:val="00632AFC"/>
    <w:rsid w:val="0063304B"/>
    <w:rsid w:val="00633F32"/>
    <w:rsid w:val="00633FD9"/>
    <w:rsid w:val="0063435E"/>
    <w:rsid w:val="00635845"/>
    <w:rsid w:val="00642C41"/>
    <w:rsid w:val="006506E3"/>
    <w:rsid w:val="006533CA"/>
    <w:rsid w:val="00653D48"/>
    <w:rsid w:val="00661E6E"/>
    <w:rsid w:val="00662BA3"/>
    <w:rsid w:val="00664D08"/>
    <w:rsid w:val="00664F6F"/>
    <w:rsid w:val="006650BB"/>
    <w:rsid w:val="00665751"/>
    <w:rsid w:val="0066652B"/>
    <w:rsid w:val="00666C7E"/>
    <w:rsid w:val="00667464"/>
    <w:rsid w:val="0067041E"/>
    <w:rsid w:val="00670860"/>
    <w:rsid w:val="00671AE0"/>
    <w:rsid w:val="00672244"/>
    <w:rsid w:val="00672D78"/>
    <w:rsid w:val="00672D9D"/>
    <w:rsid w:val="0067382D"/>
    <w:rsid w:val="00673B8C"/>
    <w:rsid w:val="0067656C"/>
    <w:rsid w:val="00682F94"/>
    <w:rsid w:val="00683676"/>
    <w:rsid w:val="00683A2C"/>
    <w:rsid w:val="006874AA"/>
    <w:rsid w:val="00690C28"/>
    <w:rsid w:val="00690CB8"/>
    <w:rsid w:val="00690D88"/>
    <w:rsid w:val="00693239"/>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B68F9"/>
    <w:rsid w:val="006C23A6"/>
    <w:rsid w:val="006C34F3"/>
    <w:rsid w:val="006C3C3A"/>
    <w:rsid w:val="006C42DE"/>
    <w:rsid w:val="006C481F"/>
    <w:rsid w:val="006D0E33"/>
    <w:rsid w:val="006D34C1"/>
    <w:rsid w:val="006D397C"/>
    <w:rsid w:val="006D47B1"/>
    <w:rsid w:val="006D4B2A"/>
    <w:rsid w:val="006D6141"/>
    <w:rsid w:val="006D7013"/>
    <w:rsid w:val="006E0AF4"/>
    <w:rsid w:val="006E3734"/>
    <w:rsid w:val="006E6D89"/>
    <w:rsid w:val="006E7896"/>
    <w:rsid w:val="006F04C7"/>
    <w:rsid w:val="006F1148"/>
    <w:rsid w:val="006F3735"/>
    <w:rsid w:val="006F3FD7"/>
    <w:rsid w:val="006F4CFC"/>
    <w:rsid w:val="006F5C36"/>
    <w:rsid w:val="006F7414"/>
    <w:rsid w:val="006F7E6D"/>
    <w:rsid w:val="0070145E"/>
    <w:rsid w:val="00702408"/>
    <w:rsid w:val="007024F8"/>
    <w:rsid w:val="00702987"/>
    <w:rsid w:val="00702D8C"/>
    <w:rsid w:val="007033D1"/>
    <w:rsid w:val="007039E6"/>
    <w:rsid w:val="00711C0A"/>
    <w:rsid w:val="0071504A"/>
    <w:rsid w:val="007162A9"/>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4110"/>
    <w:rsid w:val="00767A64"/>
    <w:rsid w:val="00770672"/>
    <w:rsid w:val="00770D89"/>
    <w:rsid w:val="0077351E"/>
    <w:rsid w:val="007739B5"/>
    <w:rsid w:val="00774612"/>
    <w:rsid w:val="0077476F"/>
    <w:rsid w:val="0077646F"/>
    <w:rsid w:val="00785EA5"/>
    <w:rsid w:val="00786388"/>
    <w:rsid w:val="00791014"/>
    <w:rsid w:val="00791772"/>
    <w:rsid w:val="00791E00"/>
    <w:rsid w:val="00795A30"/>
    <w:rsid w:val="007961BA"/>
    <w:rsid w:val="007A440E"/>
    <w:rsid w:val="007A4A3B"/>
    <w:rsid w:val="007B5441"/>
    <w:rsid w:val="007B559C"/>
    <w:rsid w:val="007B56A9"/>
    <w:rsid w:val="007B6BFC"/>
    <w:rsid w:val="007C23E1"/>
    <w:rsid w:val="007C4195"/>
    <w:rsid w:val="007C5A4D"/>
    <w:rsid w:val="007C76E6"/>
    <w:rsid w:val="007D2720"/>
    <w:rsid w:val="007D298D"/>
    <w:rsid w:val="007D33E8"/>
    <w:rsid w:val="007D4930"/>
    <w:rsid w:val="007D7AA7"/>
    <w:rsid w:val="007E2C89"/>
    <w:rsid w:val="007E3C92"/>
    <w:rsid w:val="007E4445"/>
    <w:rsid w:val="007E5095"/>
    <w:rsid w:val="007E5F35"/>
    <w:rsid w:val="007E6841"/>
    <w:rsid w:val="007F05BC"/>
    <w:rsid w:val="007F11B0"/>
    <w:rsid w:val="007F157C"/>
    <w:rsid w:val="007F1F08"/>
    <w:rsid w:val="007F2534"/>
    <w:rsid w:val="007F3785"/>
    <w:rsid w:val="007F5682"/>
    <w:rsid w:val="007F7861"/>
    <w:rsid w:val="008021AD"/>
    <w:rsid w:val="00803A96"/>
    <w:rsid w:val="00803DF2"/>
    <w:rsid w:val="008073E0"/>
    <w:rsid w:val="00807558"/>
    <w:rsid w:val="008113D5"/>
    <w:rsid w:val="00812DA0"/>
    <w:rsid w:val="008147AE"/>
    <w:rsid w:val="008155E7"/>
    <w:rsid w:val="00815706"/>
    <w:rsid w:val="00822724"/>
    <w:rsid w:val="00823C97"/>
    <w:rsid w:val="008249B1"/>
    <w:rsid w:val="008319D1"/>
    <w:rsid w:val="00831BBD"/>
    <w:rsid w:val="00834E2C"/>
    <w:rsid w:val="00834F58"/>
    <w:rsid w:val="008351D0"/>
    <w:rsid w:val="0083549B"/>
    <w:rsid w:val="0083590A"/>
    <w:rsid w:val="008424E0"/>
    <w:rsid w:val="0084263A"/>
    <w:rsid w:val="008432E4"/>
    <w:rsid w:val="00843A4D"/>
    <w:rsid w:val="00844D25"/>
    <w:rsid w:val="00847504"/>
    <w:rsid w:val="00850F25"/>
    <w:rsid w:val="00853578"/>
    <w:rsid w:val="00853719"/>
    <w:rsid w:val="0085412C"/>
    <w:rsid w:val="00861717"/>
    <w:rsid w:val="00861803"/>
    <w:rsid w:val="00864AB5"/>
    <w:rsid w:val="00864DA8"/>
    <w:rsid w:val="00870BF2"/>
    <w:rsid w:val="00873C4A"/>
    <w:rsid w:val="00874F21"/>
    <w:rsid w:val="0087567E"/>
    <w:rsid w:val="008767A3"/>
    <w:rsid w:val="00876991"/>
    <w:rsid w:val="00877C18"/>
    <w:rsid w:val="008800BB"/>
    <w:rsid w:val="008846DC"/>
    <w:rsid w:val="0088493E"/>
    <w:rsid w:val="00890A6C"/>
    <w:rsid w:val="00890E10"/>
    <w:rsid w:val="0089183A"/>
    <w:rsid w:val="008919E0"/>
    <w:rsid w:val="008935DE"/>
    <w:rsid w:val="00893A8F"/>
    <w:rsid w:val="0089402F"/>
    <w:rsid w:val="00897B95"/>
    <w:rsid w:val="00897E61"/>
    <w:rsid w:val="008A1976"/>
    <w:rsid w:val="008A64B8"/>
    <w:rsid w:val="008B0126"/>
    <w:rsid w:val="008B04AF"/>
    <w:rsid w:val="008B10D2"/>
    <w:rsid w:val="008B1568"/>
    <w:rsid w:val="008B1A9F"/>
    <w:rsid w:val="008B33C1"/>
    <w:rsid w:val="008B444A"/>
    <w:rsid w:val="008B4496"/>
    <w:rsid w:val="008B5A67"/>
    <w:rsid w:val="008B5AF4"/>
    <w:rsid w:val="008B75BF"/>
    <w:rsid w:val="008B7A10"/>
    <w:rsid w:val="008C0B92"/>
    <w:rsid w:val="008C111B"/>
    <w:rsid w:val="008C1D62"/>
    <w:rsid w:val="008C35A9"/>
    <w:rsid w:val="008C3910"/>
    <w:rsid w:val="008C394B"/>
    <w:rsid w:val="008C3978"/>
    <w:rsid w:val="008C41C3"/>
    <w:rsid w:val="008C4C1F"/>
    <w:rsid w:val="008C5119"/>
    <w:rsid w:val="008C541C"/>
    <w:rsid w:val="008C5F8F"/>
    <w:rsid w:val="008C742F"/>
    <w:rsid w:val="008C74E1"/>
    <w:rsid w:val="008D1B8A"/>
    <w:rsid w:val="008D282B"/>
    <w:rsid w:val="008D29D4"/>
    <w:rsid w:val="008D2F6B"/>
    <w:rsid w:val="008D37FF"/>
    <w:rsid w:val="008D3BFA"/>
    <w:rsid w:val="008D65DA"/>
    <w:rsid w:val="008D6C64"/>
    <w:rsid w:val="008D701F"/>
    <w:rsid w:val="008D77CB"/>
    <w:rsid w:val="008E0C37"/>
    <w:rsid w:val="008E16EC"/>
    <w:rsid w:val="008E19AC"/>
    <w:rsid w:val="008E2773"/>
    <w:rsid w:val="008E3986"/>
    <w:rsid w:val="008E3FDC"/>
    <w:rsid w:val="008E42E7"/>
    <w:rsid w:val="008E6E55"/>
    <w:rsid w:val="008E7EC4"/>
    <w:rsid w:val="008F0B29"/>
    <w:rsid w:val="008F1A95"/>
    <w:rsid w:val="008F40AD"/>
    <w:rsid w:val="008F457C"/>
    <w:rsid w:val="008F6A52"/>
    <w:rsid w:val="00900798"/>
    <w:rsid w:val="00902C55"/>
    <w:rsid w:val="00905A64"/>
    <w:rsid w:val="00905E77"/>
    <w:rsid w:val="00906190"/>
    <w:rsid w:val="009061A9"/>
    <w:rsid w:val="00907331"/>
    <w:rsid w:val="009109A1"/>
    <w:rsid w:val="0091167A"/>
    <w:rsid w:val="00911AEB"/>
    <w:rsid w:val="00912ABA"/>
    <w:rsid w:val="00914B58"/>
    <w:rsid w:val="00917315"/>
    <w:rsid w:val="00920B28"/>
    <w:rsid w:val="009214D3"/>
    <w:rsid w:val="009214ED"/>
    <w:rsid w:val="00922E22"/>
    <w:rsid w:val="0092332D"/>
    <w:rsid w:val="009235B1"/>
    <w:rsid w:val="0092680C"/>
    <w:rsid w:val="0092692E"/>
    <w:rsid w:val="00926BD4"/>
    <w:rsid w:val="0092760D"/>
    <w:rsid w:val="0093026B"/>
    <w:rsid w:val="009366F0"/>
    <w:rsid w:val="00936FD1"/>
    <w:rsid w:val="0093788C"/>
    <w:rsid w:val="00937CB0"/>
    <w:rsid w:val="00937D44"/>
    <w:rsid w:val="00940BA0"/>
    <w:rsid w:val="00941E6E"/>
    <w:rsid w:val="00941F3C"/>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2311"/>
    <w:rsid w:val="00984F84"/>
    <w:rsid w:val="0098623F"/>
    <w:rsid w:val="0098647C"/>
    <w:rsid w:val="00986EBC"/>
    <w:rsid w:val="00987155"/>
    <w:rsid w:val="009906EF"/>
    <w:rsid w:val="009910B4"/>
    <w:rsid w:val="00991381"/>
    <w:rsid w:val="009958A7"/>
    <w:rsid w:val="0099768E"/>
    <w:rsid w:val="009A1645"/>
    <w:rsid w:val="009A1F84"/>
    <w:rsid w:val="009A30C2"/>
    <w:rsid w:val="009A3CC8"/>
    <w:rsid w:val="009A3CEC"/>
    <w:rsid w:val="009A4A66"/>
    <w:rsid w:val="009A7AC0"/>
    <w:rsid w:val="009B0A1F"/>
    <w:rsid w:val="009B0A96"/>
    <w:rsid w:val="009B1777"/>
    <w:rsid w:val="009B33E1"/>
    <w:rsid w:val="009C0776"/>
    <w:rsid w:val="009C1823"/>
    <w:rsid w:val="009C28D2"/>
    <w:rsid w:val="009C52E5"/>
    <w:rsid w:val="009C550B"/>
    <w:rsid w:val="009C60C3"/>
    <w:rsid w:val="009C6DA6"/>
    <w:rsid w:val="009D13A8"/>
    <w:rsid w:val="009D1F41"/>
    <w:rsid w:val="009D1F94"/>
    <w:rsid w:val="009D29B6"/>
    <w:rsid w:val="009D2D82"/>
    <w:rsid w:val="009D585E"/>
    <w:rsid w:val="009E0F99"/>
    <w:rsid w:val="009E274E"/>
    <w:rsid w:val="009E41D1"/>
    <w:rsid w:val="009E6D7B"/>
    <w:rsid w:val="009F16D8"/>
    <w:rsid w:val="009F24D3"/>
    <w:rsid w:val="009F288B"/>
    <w:rsid w:val="009F2C53"/>
    <w:rsid w:val="009F4175"/>
    <w:rsid w:val="009F54A1"/>
    <w:rsid w:val="009F59DB"/>
    <w:rsid w:val="009F7B78"/>
    <w:rsid w:val="00A036FB"/>
    <w:rsid w:val="00A05647"/>
    <w:rsid w:val="00A06F9B"/>
    <w:rsid w:val="00A07C70"/>
    <w:rsid w:val="00A1021E"/>
    <w:rsid w:val="00A12566"/>
    <w:rsid w:val="00A12E1C"/>
    <w:rsid w:val="00A12EAB"/>
    <w:rsid w:val="00A13274"/>
    <w:rsid w:val="00A155FC"/>
    <w:rsid w:val="00A1658F"/>
    <w:rsid w:val="00A17457"/>
    <w:rsid w:val="00A206FF"/>
    <w:rsid w:val="00A20A49"/>
    <w:rsid w:val="00A237B7"/>
    <w:rsid w:val="00A241E2"/>
    <w:rsid w:val="00A25D9F"/>
    <w:rsid w:val="00A27EFC"/>
    <w:rsid w:val="00A307FA"/>
    <w:rsid w:val="00A30E8C"/>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FE6"/>
    <w:rsid w:val="00A57FEC"/>
    <w:rsid w:val="00A6003E"/>
    <w:rsid w:val="00A606C6"/>
    <w:rsid w:val="00A62BD7"/>
    <w:rsid w:val="00A64480"/>
    <w:rsid w:val="00A65D23"/>
    <w:rsid w:val="00A70244"/>
    <w:rsid w:val="00A705F5"/>
    <w:rsid w:val="00A71109"/>
    <w:rsid w:val="00A71F0F"/>
    <w:rsid w:val="00A746C3"/>
    <w:rsid w:val="00A76983"/>
    <w:rsid w:val="00A8017B"/>
    <w:rsid w:val="00A801CC"/>
    <w:rsid w:val="00A82DDD"/>
    <w:rsid w:val="00A8533F"/>
    <w:rsid w:val="00A85911"/>
    <w:rsid w:val="00A85ABA"/>
    <w:rsid w:val="00A868BB"/>
    <w:rsid w:val="00A91168"/>
    <w:rsid w:val="00A93A44"/>
    <w:rsid w:val="00AA0C0A"/>
    <w:rsid w:val="00AA253A"/>
    <w:rsid w:val="00AA3D6C"/>
    <w:rsid w:val="00AA4ADC"/>
    <w:rsid w:val="00AA7011"/>
    <w:rsid w:val="00AA75BA"/>
    <w:rsid w:val="00AC0DF5"/>
    <w:rsid w:val="00AC1ACB"/>
    <w:rsid w:val="00AC2016"/>
    <w:rsid w:val="00AC3BF4"/>
    <w:rsid w:val="00AC4BDB"/>
    <w:rsid w:val="00AC55C3"/>
    <w:rsid w:val="00AC61F5"/>
    <w:rsid w:val="00AC7932"/>
    <w:rsid w:val="00AD0317"/>
    <w:rsid w:val="00AD2E3F"/>
    <w:rsid w:val="00AD4FD7"/>
    <w:rsid w:val="00AD6054"/>
    <w:rsid w:val="00AD6706"/>
    <w:rsid w:val="00AD6C3C"/>
    <w:rsid w:val="00AD7381"/>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5081"/>
    <w:rsid w:val="00B061D9"/>
    <w:rsid w:val="00B07306"/>
    <w:rsid w:val="00B07AAF"/>
    <w:rsid w:val="00B10FC3"/>
    <w:rsid w:val="00B116E3"/>
    <w:rsid w:val="00B12348"/>
    <w:rsid w:val="00B14690"/>
    <w:rsid w:val="00B2164E"/>
    <w:rsid w:val="00B22FD6"/>
    <w:rsid w:val="00B24C23"/>
    <w:rsid w:val="00B24F85"/>
    <w:rsid w:val="00B25255"/>
    <w:rsid w:val="00B255E6"/>
    <w:rsid w:val="00B25BCA"/>
    <w:rsid w:val="00B31422"/>
    <w:rsid w:val="00B323C3"/>
    <w:rsid w:val="00B36F34"/>
    <w:rsid w:val="00B40279"/>
    <w:rsid w:val="00B41E01"/>
    <w:rsid w:val="00B425AF"/>
    <w:rsid w:val="00B43399"/>
    <w:rsid w:val="00B433AE"/>
    <w:rsid w:val="00B442A0"/>
    <w:rsid w:val="00B449E3"/>
    <w:rsid w:val="00B45B35"/>
    <w:rsid w:val="00B502F3"/>
    <w:rsid w:val="00B506A6"/>
    <w:rsid w:val="00B50D95"/>
    <w:rsid w:val="00B51A3F"/>
    <w:rsid w:val="00B5247D"/>
    <w:rsid w:val="00B532F4"/>
    <w:rsid w:val="00B5344B"/>
    <w:rsid w:val="00B53670"/>
    <w:rsid w:val="00B54DEA"/>
    <w:rsid w:val="00B61098"/>
    <w:rsid w:val="00B62018"/>
    <w:rsid w:val="00B62C4D"/>
    <w:rsid w:val="00B64508"/>
    <w:rsid w:val="00B66C4F"/>
    <w:rsid w:val="00B716EC"/>
    <w:rsid w:val="00B720C9"/>
    <w:rsid w:val="00B74266"/>
    <w:rsid w:val="00B7781B"/>
    <w:rsid w:val="00B8046D"/>
    <w:rsid w:val="00B8202B"/>
    <w:rsid w:val="00B8241B"/>
    <w:rsid w:val="00B827C5"/>
    <w:rsid w:val="00B834A4"/>
    <w:rsid w:val="00B83E03"/>
    <w:rsid w:val="00B84D46"/>
    <w:rsid w:val="00B87233"/>
    <w:rsid w:val="00B878DD"/>
    <w:rsid w:val="00B92BEE"/>
    <w:rsid w:val="00B93CBD"/>
    <w:rsid w:val="00B9451F"/>
    <w:rsid w:val="00B9467F"/>
    <w:rsid w:val="00B950BA"/>
    <w:rsid w:val="00B971CA"/>
    <w:rsid w:val="00B97321"/>
    <w:rsid w:val="00BA070C"/>
    <w:rsid w:val="00BA11CD"/>
    <w:rsid w:val="00BA1C79"/>
    <w:rsid w:val="00BA24D3"/>
    <w:rsid w:val="00BA71DE"/>
    <w:rsid w:val="00BB0020"/>
    <w:rsid w:val="00BB0B15"/>
    <w:rsid w:val="00BB1B8F"/>
    <w:rsid w:val="00BB214E"/>
    <w:rsid w:val="00BB25EC"/>
    <w:rsid w:val="00BB2AA7"/>
    <w:rsid w:val="00BB336F"/>
    <w:rsid w:val="00BB3589"/>
    <w:rsid w:val="00BB373E"/>
    <w:rsid w:val="00BB4119"/>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BF7058"/>
    <w:rsid w:val="00BF72DA"/>
    <w:rsid w:val="00C01C51"/>
    <w:rsid w:val="00C034D3"/>
    <w:rsid w:val="00C03866"/>
    <w:rsid w:val="00C03DF7"/>
    <w:rsid w:val="00C120A5"/>
    <w:rsid w:val="00C1271D"/>
    <w:rsid w:val="00C138CB"/>
    <w:rsid w:val="00C13FDA"/>
    <w:rsid w:val="00C14827"/>
    <w:rsid w:val="00C21E57"/>
    <w:rsid w:val="00C224FD"/>
    <w:rsid w:val="00C22622"/>
    <w:rsid w:val="00C2305B"/>
    <w:rsid w:val="00C25867"/>
    <w:rsid w:val="00C27FBF"/>
    <w:rsid w:val="00C302ED"/>
    <w:rsid w:val="00C30F9B"/>
    <w:rsid w:val="00C31FBB"/>
    <w:rsid w:val="00C32217"/>
    <w:rsid w:val="00C415CA"/>
    <w:rsid w:val="00C424C7"/>
    <w:rsid w:val="00C4411E"/>
    <w:rsid w:val="00C505F6"/>
    <w:rsid w:val="00C52BAD"/>
    <w:rsid w:val="00C532E5"/>
    <w:rsid w:val="00C56F6E"/>
    <w:rsid w:val="00C5711A"/>
    <w:rsid w:val="00C57563"/>
    <w:rsid w:val="00C60866"/>
    <w:rsid w:val="00C61874"/>
    <w:rsid w:val="00C61A7A"/>
    <w:rsid w:val="00C62347"/>
    <w:rsid w:val="00C669CC"/>
    <w:rsid w:val="00C67EE8"/>
    <w:rsid w:val="00C71989"/>
    <w:rsid w:val="00C72406"/>
    <w:rsid w:val="00C73094"/>
    <w:rsid w:val="00C74343"/>
    <w:rsid w:val="00C74E0E"/>
    <w:rsid w:val="00C75707"/>
    <w:rsid w:val="00C75A90"/>
    <w:rsid w:val="00C75C8E"/>
    <w:rsid w:val="00C770CB"/>
    <w:rsid w:val="00C772E0"/>
    <w:rsid w:val="00C80799"/>
    <w:rsid w:val="00C80A70"/>
    <w:rsid w:val="00C80D20"/>
    <w:rsid w:val="00C81CFB"/>
    <w:rsid w:val="00C82058"/>
    <w:rsid w:val="00C82B9E"/>
    <w:rsid w:val="00C82D19"/>
    <w:rsid w:val="00C82D8C"/>
    <w:rsid w:val="00C84A3E"/>
    <w:rsid w:val="00C86D82"/>
    <w:rsid w:val="00C90C99"/>
    <w:rsid w:val="00C94FA6"/>
    <w:rsid w:val="00C953CC"/>
    <w:rsid w:val="00C95523"/>
    <w:rsid w:val="00C9606B"/>
    <w:rsid w:val="00CA1C7D"/>
    <w:rsid w:val="00CA404F"/>
    <w:rsid w:val="00CA56ED"/>
    <w:rsid w:val="00CA58CA"/>
    <w:rsid w:val="00CA58F1"/>
    <w:rsid w:val="00CB1AF9"/>
    <w:rsid w:val="00CB1F8E"/>
    <w:rsid w:val="00CB20C0"/>
    <w:rsid w:val="00CB376E"/>
    <w:rsid w:val="00CB3A35"/>
    <w:rsid w:val="00CB4BA6"/>
    <w:rsid w:val="00CB4F6E"/>
    <w:rsid w:val="00CB50DF"/>
    <w:rsid w:val="00CB629B"/>
    <w:rsid w:val="00CB6737"/>
    <w:rsid w:val="00CC2721"/>
    <w:rsid w:val="00CC3E8C"/>
    <w:rsid w:val="00CC4669"/>
    <w:rsid w:val="00CC6B2E"/>
    <w:rsid w:val="00CC71F8"/>
    <w:rsid w:val="00CC7317"/>
    <w:rsid w:val="00CC736F"/>
    <w:rsid w:val="00CC7700"/>
    <w:rsid w:val="00CD1C15"/>
    <w:rsid w:val="00CD2C95"/>
    <w:rsid w:val="00CD300C"/>
    <w:rsid w:val="00CD33C3"/>
    <w:rsid w:val="00CD7824"/>
    <w:rsid w:val="00CE0337"/>
    <w:rsid w:val="00CE1533"/>
    <w:rsid w:val="00CE1842"/>
    <w:rsid w:val="00CE25A6"/>
    <w:rsid w:val="00CE5686"/>
    <w:rsid w:val="00CE6549"/>
    <w:rsid w:val="00CE772F"/>
    <w:rsid w:val="00CF0339"/>
    <w:rsid w:val="00CF0AAE"/>
    <w:rsid w:val="00CF0B3A"/>
    <w:rsid w:val="00CF0EE5"/>
    <w:rsid w:val="00CF68B7"/>
    <w:rsid w:val="00CF6ED8"/>
    <w:rsid w:val="00CF78BD"/>
    <w:rsid w:val="00D00DC7"/>
    <w:rsid w:val="00D0119E"/>
    <w:rsid w:val="00D02624"/>
    <w:rsid w:val="00D028C5"/>
    <w:rsid w:val="00D038CC"/>
    <w:rsid w:val="00D07487"/>
    <w:rsid w:val="00D07A67"/>
    <w:rsid w:val="00D07D8D"/>
    <w:rsid w:val="00D07F85"/>
    <w:rsid w:val="00D11EE6"/>
    <w:rsid w:val="00D13400"/>
    <w:rsid w:val="00D145B0"/>
    <w:rsid w:val="00D1484A"/>
    <w:rsid w:val="00D15099"/>
    <w:rsid w:val="00D20C76"/>
    <w:rsid w:val="00D216A2"/>
    <w:rsid w:val="00D27638"/>
    <w:rsid w:val="00D27EA4"/>
    <w:rsid w:val="00D326DE"/>
    <w:rsid w:val="00D33B64"/>
    <w:rsid w:val="00D36E13"/>
    <w:rsid w:val="00D403AA"/>
    <w:rsid w:val="00D42185"/>
    <w:rsid w:val="00D4419B"/>
    <w:rsid w:val="00D44F18"/>
    <w:rsid w:val="00D454D1"/>
    <w:rsid w:val="00D458A6"/>
    <w:rsid w:val="00D50796"/>
    <w:rsid w:val="00D508A3"/>
    <w:rsid w:val="00D50C5F"/>
    <w:rsid w:val="00D52138"/>
    <w:rsid w:val="00D52845"/>
    <w:rsid w:val="00D537BF"/>
    <w:rsid w:val="00D544D3"/>
    <w:rsid w:val="00D54950"/>
    <w:rsid w:val="00D569E9"/>
    <w:rsid w:val="00D60022"/>
    <w:rsid w:val="00D60E0F"/>
    <w:rsid w:val="00D6183D"/>
    <w:rsid w:val="00D643EF"/>
    <w:rsid w:val="00D652AB"/>
    <w:rsid w:val="00D65822"/>
    <w:rsid w:val="00D70393"/>
    <w:rsid w:val="00D705AD"/>
    <w:rsid w:val="00D81C38"/>
    <w:rsid w:val="00D830CF"/>
    <w:rsid w:val="00D84DF5"/>
    <w:rsid w:val="00D853E5"/>
    <w:rsid w:val="00D86FA2"/>
    <w:rsid w:val="00D8736A"/>
    <w:rsid w:val="00D90ED4"/>
    <w:rsid w:val="00D92B10"/>
    <w:rsid w:val="00D94749"/>
    <w:rsid w:val="00D951FC"/>
    <w:rsid w:val="00D95A27"/>
    <w:rsid w:val="00D97A67"/>
    <w:rsid w:val="00D97B37"/>
    <w:rsid w:val="00DA01E0"/>
    <w:rsid w:val="00DA079A"/>
    <w:rsid w:val="00DA2D12"/>
    <w:rsid w:val="00DA3E13"/>
    <w:rsid w:val="00DA42D6"/>
    <w:rsid w:val="00DA51B5"/>
    <w:rsid w:val="00DA5ACB"/>
    <w:rsid w:val="00DA6EE6"/>
    <w:rsid w:val="00DB256F"/>
    <w:rsid w:val="00DB37D2"/>
    <w:rsid w:val="00DB4029"/>
    <w:rsid w:val="00DB47B8"/>
    <w:rsid w:val="00DC0FDF"/>
    <w:rsid w:val="00DC1164"/>
    <w:rsid w:val="00DC1D13"/>
    <w:rsid w:val="00DC3349"/>
    <w:rsid w:val="00DC3BF8"/>
    <w:rsid w:val="00DC447D"/>
    <w:rsid w:val="00DC625D"/>
    <w:rsid w:val="00DC7083"/>
    <w:rsid w:val="00DD0E74"/>
    <w:rsid w:val="00DD2171"/>
    <w:rsid w:val="00DD73C9"/>
    <w:rsid w:val="00DD79E2"/>
    <w:rsid w:val="00DE1A4F"/>
    <w:rsid w:val="00DE2F00"/>
    <w:rsid w:val="00DE63F5"/>
    <w:rsid w:val="00DE65ED"/>
    <w:rsid w:val="00DE7BAC"/>
    <w:rsid w:val="00DF05A5"/>
    <w:rsid w:val="00DF1E25"/>
    <w:rsid w:val="00DF2384"/>
    <w:rsid w:val="00DF26F8"/>
    <w:rsid w:val="00DF353A"/>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65D9"/>
    <w:rsid w:val="00E17074"/>
    <w:rsid w:val="00E171AA"/>
    <w:rsid w:val="00E17295"/>
    <w:rsid w:val="00E2078D"/>
    <w:rsid w:val="00E20F3C"/>
    <w:rsid w:val="00E211E8"/>
    <w:rsid w:val="00E2221B"/>
    <w:rsid w:val="00E2311B"/>
    <w:rsid w:val="00E23E09"/>
    <w:rsid w:val="00E2652D"/>
    <w:rsid w:val="00E30094"/>
    <w:rsid w:val="00E3014F"/>
    <w:rsid w:val="00E326BD"/>
    <w:rsid w:val="00E3279E"/>
    <w:rsid w:val="00E375D7"/>
    <w:rsid w:val="00E3765C"/>
    <w:rsid w:val="00E376DF"/>
    <w:rsid w:val="00E37AC2"/>
    <w:rsid w:val="00E40184"/>
    <w:rsid w:val="00E40B50"/>
    <w:rsid w:val="00E445AD"/>
    <w:rsid w:val="00E44A43"/>
    <w:rsid w:val="00E454A3"/>
    <w:rsid w:val="00E47D07"/>
    <w:rsid w:val="00E50082"/>
    <w:rsid w:val="00E54CD2"/>
    <w:rsid w:val="00E555FB"/>
    <w:rsid w:val="00E5623B"/>
    <w:rsid w:val="00E66D66"/>
    <w:rsid w:val="00E74259"/>
    <w:rsid w:val="00E7710A"/>
    <w:rsid w:val="00E77118"/>
    <w:rsid w:val="00E772A9"/>
    <w:rsid w:val="00E773BA"/>
    <w:rsid w:val="00E8003C"/>
    <w:rsid w:val="00E80416"/>
    <w:rsid w:val="00E81637"/>
    <w:rsid w:val="00E81B25"/>
    <w:rsid w:val="00E81CDD"/>
    <w:rsid w:val="00E82A8A"/>
    <w:rsid w:val="00E83B53"/>
    <w:rsid w:val="00E83F1D"/>
    <w:rsid w:val="00E8482F"/>
    <w:rsid w:val="00E86AE6"/>
    <w:rsid w:val="00E87CFF"/>
    <w:rsid w:val="00E905E1"/>
    <w:rsid w:val="00E91323"/>
    <w:rsid w:val="00E927D6"/>
    <w:rsid w:val="00E95505"/>
    <w:rsid w:val="00E95F32"/>
    <w:rsid w:val="00E961C9"/>
    <w:rsid w:val="00E966C8"/>
    <w:rsid w:val="00E97521"/>
    <w:rsid w:val="00EA06BC"/>
    <w:rsid w:val="00EA06DA"/>
    <w:rsid w:val="00EA131F"/>
    <w:rsid w:val="00EA1807"/>
    <w:rsid w:val="00EA513B"/>
    <w:rsid w:val="00EA64C3"/>
    <w:rsid w:val="00EA6C2A"/>
    <w:rsid w:val="00EA758C"/>
    <w:rsid w:val="00EB08A8"/>
    <w:rsid w:val="00EB1123"/>
    <w:rsid w:val="00EB2140"/>
    <w:rsid w:val="00EB29E2"/>
    <w:rsid w:val="00EB39FD"/>
    <w:rsid w:val="00EB43C0"/>
    <w:rsid w:val="00EB4673"/>
    <w:rsid w:val="00EB665A"/>
    <w:rsid w:val="00EB713E"/>
    <w:rsid w:val="00EC356C"/>
    <w:rsid w:val="00EC47B5"/>
    <w:rsid w:val="00EC4970"/>
    <w:rsid w:val="00EC4F36"/>
    <w:rsid w:val="00EC559E"/>
    <w:rsid w:val="00EC5B71"/>
    <w:rsid w:val="00EC7374"/>
    <w:rsid w:val="00EC7DD9"/>
    <w:rsid w:val="00ED054B"/>
    <w:rsid w:val="00ED0688"/>
    <w:rsid w:val="00ED3558"/>
    <w:rsid w:val="00ED534C"/>
    <w:rsid w:val="00ED5941"/>
    <w:rsid w:val="00ED63B4"/>
    <w:rsid w:val="00ED6A03"/>
    <w:rsid w:val="00ED6A80"/>
    <w:rsid w:val="00ED7627"/>
    <w:rsid w:val="00ED7B94"/>
    <w:rsid w:val="00EE03CB"/>
    <w:rsid w:val="00EE0B17"/>
    <w:rsid w:val="00EE19B9"/>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3A62"/>
    <w:rsid w:val="00F06C88"/>
    <w:rsid w:val="00F07C39"/>
    <w:rsid w:val="00F10525"/>
    <w:rsid w:val="00F109E9"/>
    <w:rsid w:val="00F10F8C"/>
    <w:rsid w:val="00F12C46"/>
    <w:rsid w:val="00F14656"/>
    <w:rsid w:val="00F151F6"/>
    <w:rsid w:val="00F15586"/>
    <w:rsid w:val="00F15F5C"/>
    <w:rsid w:val="00F17114"/>
    <w:rsid w:val="00F17880"/>
    <w:rsid w:val="00F22F57"/>
    <w:rsid w:val="00F24F81"/>
    <w:rsid w:val="00F254AF"/>
    <w:rsid w:val="00F2655C"/>
    <w:rsid w:val="00F26DAE"/>
    <w:rsid w:val="00F27221"/>
    <w:rsid w:val="00F27A87"/>
    <w:rsid w:val="00F3304C"/>
    <w:rsid w:val="00F348FC"/>
    <w:rsid w:val="00F35AF7"/>
    <w:rsid w:val="00F36026"/>
    <w:rsid w:val="00F36E7F"/>
    <w:rsid w:val="00F36F2D"/>
    <w:rsid w:val="00F379FD"/>
    <w:rsid w:val="00F41CC8"/>
    <w:rsid w:val="00F41D35"/>
    <w:rsid w:val="00F41F99"/>
    <w:rsid w:val="00F42973"/>
    <w:rsid w:val="00F42AAF"/>
    <w:rsid w:val="00F42CB9"/>
    <w:rsid w:val="00F42EF1"/>
    <w:rsid w:val="00F43191"/>
    <w:rsid w:val="00F4584A"/>
    <w:rsid w:val="00F46362"/>
    <w:rsid w:val="00F4676B"/>
    <w:rsid w:val="00F46E57"/>
    <w:rsid w:val="00F52A40"/>
    <w:rsid w:val="00F52AD1"/>
    <w:rsid w:val="00F5483F"/>
    <w:rsid w:val="00F54CC6"/>
    <w:rsid w:val="00F551FC"/>
    <w:rsid w:val="00F56B79"/>
    <w:rsid w:val="00F56DE0"/>
    <w:rsid w:val="00F613B4"/>
    <w:rsid w:val="00F6289B"/>
    <w:rsid w:val="00F63573"/>
    <w:rsid w:val="00F6464A"/>
    <w:rsid w:val="00F70BD4"/>
    <w:rsid w:val="00F71E5A"/>
    <w:rsid w:val="00F7249E"/>
    <w:rsid w:val="00F724D2"/>
    <w:rsid w:val="00F72623"/>
    <w:rsid w:val="00F72EE7"/>
    <w:rsid w:val="00F7323E"/>
    <w:rsid w:val="00F73828"/>
    <w:rsid w:val="00F73DC3"/>
    <w:rsid w:val="00F743AF"/>
    <w:rsid w:val="00F74B15"/>
    <w:rsid w:val="00F75089"/>
    <w:rsid w:val="00F7786A"/>
    <w:rsid w:val="00F80B6C"/>
    <w:rsid w:val="00F8215D"/>
    <w:rsid w:val="00F822D2"/>
    <w:rsid w:val="00F82A8C"/>
    <w:rsid w:val="00F86F62"/>
    <w:rsid w:val="00F87657"/>
    <w:rsid w:val="00F87C32"/>
    <w:rsid w:val="00F90BA4"/>
    <w:rsid w:val="00F950CA"/>
    <w:rsid w:val="00F970B5"/>
    <w:rsid w:val="00FA5284"/>
    <w:rsid w:val="00FA714A"/>
    <w:rsid w:val="00FB19E4"/>
    <w:rsid w:val="00FB44A0"/>
    <w:rsid w:val="00FB490F"/>
    <w:rsid w:val="00FB4B22"/>
    <w:rsid w:val="00FB4F1F"/>
    <w:rsid w:val="00FB62F0"/>
    <w:rsid w:val="00FB69A9"/>
    <w:rsid w:val="00FB6A23"/>
    <w:rsid w:val="00FC205B"/>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76CA"/>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A1F"/>
    <w:pPr>
      <w:spacing w:before="120" w:after="120"/>
    </w:pPr>
    <w:rPr>
      <w:rFonts w:ascii="Segoe UI" w:hAnsi="Segoe UI"/>
      <w:sz w:val="22"/>
      <w:szCs w:val="24"/>
      <w:lang w:val="en-US"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paragraph" w:styleId="Heading4">
    <w:name w:val="heading 4"/>
    <w:basedOn w:val="Normal"/>
    <w:next w:val="Normal"/>
    <w:link w:val="Heading4Char"/>
    <w:semiHidden/>
    <w:unhideWhenUsed/>
    <w:qFormat/>
    <w:rsid w:val="008846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 w:type="paragraph" w:customStyle="1" w:styleId="TALcontinuation">
    <w:name w:val="TAL continuation"/>
    <w:basedOn w:val="TAL"/>
    <w:qFormat/>
    <w:rsid w:val="001D1BF7"/>
    <w:pPr>
      <w:spacing w:before="40"/>
    </w:pPr>
  </w:style>
  <w:style w:type="character" w:customStyle="1" w:styleId="Codechar">
    <w:name w:val="Code (char)"/>
    <w:basedOn w:val="DefaultParagraphFont"/>
    <w:uiPriority w:val="1"/>
    <w:qFormat/>
    <w:rsid w:val="00337737"/>
    <w:rPr>
      <w:rFonts w:ascii="Arial" w:hAnsi="Arial"/>
      <w:i/>
      <w:noProof/>
      <w:spacing w:val="-4"/>
      <w:lang w:val="en-US"/>
    </w:rPr>
  </w:style>
  <w:style w:type="character" w:customStyle="1" w:styleId="ui-provider">
    <w:name w:val="ui-provider"/>
    <w:basedOn w:val="DefaultParagraphFont"/>
    <w:rsid w:val="00BA2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5061</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Bo Burman</cp:lastModifiedBy>
  <cp:revision>9</cp:revision>
  <cp:lastPrinted>2021-03-01T12:59:00Z</cp:lastPrinted>
  <dcterms:created xsi:type="dcterms:W3CDTF">2024-01-09T13:50:00Z</dcterms:created>
  <dcterms:modified xsi:type="dcterms:W3CDTF">2024-01-09T14:13:00Z</dcterms:modified>
</cp:coreProperties>
</file>